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69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2"/>
      </w:tblGrid>
      <w:tr w:rsidR="007E44C5" w:rsidRPr="003A52FB" w:rsidTr="00E96317">
        <w:trPr>
          <w:trHeight w:val="214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44C5" w:rsidRPr="00ED4FA6" w:rsidRDefault="00A87AE2" w:rsidP="0019213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FA6">
              <w:rPr>
                <w:rFonts w:ascii="Arial" w:hAnsi="Arial" w:cs="Arial"/>
                <w:b/>
                <w:sz w:val="24"/>
                <w:szCs w:val="24"/>
              </w:rPr>
              <w:t xml:space="preserve">Descrição do Procedimento / </w:t>
            </w:r>
            <w:r w:rsidR="007E44C5" w:rsidRPr="00ED4FA6">
              <w:rPr>
                <w:rFonts w:ascii="Arial" w:hAnsi="Arial" w:cs="Arial"/>
                <w:b/>
                <w:sz w:val="24"/>
                <w:szCs w:val="24"/>
              </w:rPr>
              <w:t>Objetivo</w:t>
            </w:r>
            <w:r w:rsidRPr="00ED4FA6">
              <w:rPr>
                <w:rFonts w:ascii="Arial" w:hAnsi="Arial" w:cs="Arial"/>
                <w:b/>
                <w:sz w:val="24"/>
                <w:szCs w:val="24"/>
              </w:rPr>
              <w:t>s / Riscos e Benefícios</w:t>
            </w:r>
          </w:p>
        </w:tc>
      </w:tr>
      <w:tr w:rsidR="00C26F39" w:rsidRPr="003A52FB" w:rsidTr="005D5A53">
        <w:trPr>
          <w:trHeight w:val="983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9A2" w:rsidRPr="003C5306" w:rsidRDefault="00C419A2" w:rsidP="007C5A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306">
              <w:rPr>
                <w:rFonts w:ascii="Arial" w:hAnsi="Arial" w:cs="Arial"/>
                <w:b/>
                <w:sz w:val="20"/>
                <w:szCs w:val="20"/>
              </w:rPr>
              <w:t xml:space="preserve">O QUE É </w:t>
            </w:r>
            <w:r w:rsidR="003C5306" w:rsidRPr="003C5306">
              <w:rPr>
                <w:rFonts w:ascii="Arial" w:hAnsi="Arial" w:cs="Arial"/>
                <w:b/>
                <w:sz w:val="20"/>
                <w:szCs w:val="20"/>
              </w:rPr>
              <w:t xml:space="preserve">ABORTAMENTO E </w:t>
            </w:r>
            <w:r w:rsidRPr="003C5306">
              <w:rPr>
                <w:rFonts w:ascii="Arial" w:hAnsi="Arial" w:cs="Arial"/>
                <w:b/>
                <w:sz w:val="20"/>
                <w:szCs w:val="20"/>
              </w:rPr>
              <w:t xml:space="preserve">UMA ANTECIPAÇÃO TERAPÊUTICA DO PARTO?  </w:t>
            </w:r>
            <w:r w:rsidRPr="003C5306">
              <w:rPr>
                <w:rFonts w:ascii="Arial" w:hAnsi="Arial" w:cs="Arial"/>
                <w:sz w:val="20"/>
                <w:szCs w:val="20"/>
              </w:rPr>
              <w:t>Abortamento é a interrupção da gravidez permitida (não criminalizada) até 21 semanas e 6 dias (ou 500 g). Aborto se refere ao produto eliminado desta concepção (apesar de na literatura às vezes os termos abortamento e aborto se intercambiarem). Abortamento legal seria a prática da eliminação do concepto nos casos previstos na legislação atual. Na prática não existe aborto legal no Brasil, mas exceções onde o crime de aborto não é punido. O uso do termo “aborto legal”, apesar de tecnicamente inadequado é o que vem sendo utilizado. Após o período acima determinado (&gt;= 22 semanas) o nome correto é Antecipação Terapêutica do Parto.</w:t>
            </w:r>
          </w:p>
          <w:p w:rsidR="005D5A53" w:rsidRPr="003C5306" w:rsidRDefault="005D5A53" w:rsidP="005D5A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C5306">
              <w:rPr>
                <w:rFonts w:ascii="Arial" w:hAnsi="Arial" w:cs="Arial"/>
                <w:b/>
                <w:sz w:val="20"/>
                <w:szCs w:val="20"/>
              </w:rPr>
              <w:t>QUANDO É</w:t>
            </w:r>
            <w:proofErr w:type="gramEnd"/>
            <w:r w:rsidRPr="003C5306">
              <w:rPr>
                <w:rFonts w:ascii="Arial" w:hAnsi="Arial" w:cs="Arial"/>
                <w:b/>
                <w:sz w:val="20"/>
                <w:szCs w:val="20"/>
              </w:rPr>
              <w:t xml:space="preserve"> PERMITIDO ABORTAMENTO CONFORME A LEGISLAÇÃO BRASILEIRA</w:t>
            </w:r>
            <w:r w:rsidR="00A053F5" w:rsidRPr="003C5306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="003C53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C5306">
              <w:rPr>
                <w:rFonts w:ascii="Arial" w:hAnsi="Arial" w:cs="Arial"/>
                <w:sz w:val="20"/>
                <w:szCs w:val="20"/>
              </w:rPr>
              <w:t xml:space="preserve">O Código Penal Brasileiro, de 1940, estabelece os permissivos legais para a interrupção da gravidez nos casos previstos em lei. O aborto é crime pela legislação brasileira desde 1940 (Decreto-Lei no 2.848). Em dois incisos no artigo 128, a legislação não pune o médico que realiza o aborto: para salvar a vida da mulher e para o caso de uma gestação decorrente de estupro, por solicitação e consentimento da mulher. Se a mulher for menor de idade, deficiente mental ou incapaz, por autorização de seu representante legal. </w:t>
            </w:r>
          </w:p>
          <w:p w:rsidR="005D5A53" w:rsidRPr="003C5306" w:rsidRDefault="005D5A53" w:rsidP="005D5A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306">
              <w:rPr>
                <w:rFonts w:ascii="Arial" w:hAnsi="Arial" w:cs="Arial"/>
                <w:sz w:val="20"/>
                <w:szCs w:val="20"/>
              </w:rPr>
              <w:t>“Art. 128. Não se pune o aborto praticado por médico:</w:t>
            </w:r>
          </w:p>
          <w:p w:rsidR="005D5A53" w:rsidRPr="003C5306" w:rsidRDefault="005D5A53" w:rsidP="005D5A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306">
              <w:rPr>
                <w:rFonts w:ascii="Arial" w:hAnsi="Arial" w:cs="Arial"/>
                <w:sz w:val="20"/>
                <w:szCs w:val="20"/>
              </w:rPr>
              <w:t>1)</w:t>
            </w:r>
            <w:r w:rsidRPr="003C5306">
              <w:rPr>
                <w:rFonts w:ascii="Arial" w:hAnsi="Arial" w:cs="Arial"/>
                <w:sz w:val="20"/>
                <w:szCs w:val="20"/>
              </w:rPr>
              <w:tab/>
              <w:t>Aborto necessário:  I - se não há outro meio de salvar a vida da gestante;</w:t>
            </w:r>
          </w:p>
          <w:p w:rsidR="005D5A53" w:rsidRPr="003C5306" w:rsidRDefault="005D5A53" w:rsidP="005D5A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306">
              <w:rPr>
                <w:rFonts w:ascii="Arial" w:hAnsi="Arial" w:cs="Arial"/>
                <w:sz w:val="20"/>
                <w:szCs w:val="20"/>
              </w:rPr>
              <w:t>2)</w:t>
            </w:r>
            <w:r w:rsidRPr="003C5306">
              <w:rPr>
                <w:rFonts w:ascii="Arial" w:hAnsi="Arial" w:cs="Arial"/>
                <w:sz w:val="20"/>
                <w:szCs w:val="20"/>
              </w:rPr>
              <w:tab/>
              <w:t xml:space="preserve">Aborto no caso de gravidez resultante de estupro: II - se a gravidez resulta de estupro e o aborto é precedido de consentimento da gestante ou, quando incapaz, de seu representante </w:t>
            </w:r>
            <w:proofErr w:type="gramStart"/>
            <w:r w:rsidRPr="003C5306">
              <w:rPr>
                <w:rFonts w:ascii="Arial" w:hAnsi="Arial" w:cs="Arial"/>
                <w:sz w:val="20"/>
                <w:szCs w:val="20"/>
              </w:rPr>
              <w:t>legal.”</w:t>
            </w:r>
            <w:proofErr w:type="gramEnd"/>
          </w:p>
          <w:p w:rsidR="007C5A33" w:rsidRPr="003C5306" w:rsidRDefault="003C5306" w:rsidP="005D5A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5D5A53" w:rsidRPr="003C5306">
              <w:rPr>
                <w:rFonts w:ascii="Arial" w:hAnsi="Arial" w:cs="Arial"/>
                <w:sz w:val="20"/>
                <w:szCs w:val="20"/>
              </w:rPr>
              <w:t xml:space="preserve">Mais recentemente, em 2012, o Supremo Tribunal Federal decidiu por ampliar essa permissividade também nos casos de anencefalia, considerando que julgou procedente a </w:t>
            </w:r>
            <w:proofErr w:type="spellStart"/>
            <w:r w:rsidR="005D5A53" w:rsidRPr="003C5306">
              <w:rPr>
                <w:rFonts w:ascii="Arial" w:hAnsi="Arial" w:cs="Arial"/>
                <w:sz w:val="20"/>
                <w:szCs w:val="20"/>
              </w:rPr>
              <w:t>Arguição</w:t>
            </w:r>
            <w:proofErr w:type="spellEnd"/>
            <w:r w:rsidR="005D5A53" w:rsidRPr="003C5306">
              <w:rPr>
                <w:rFonts w:ascii="Arial" w:hAnsi="Arial" w:cs="Arial"/>
                <w:sz w:val="20"/>
                <w:szCs w:val="20"/>
              </w:rPr>
              <w:t xml:space="preserve"> de Descumprimento de Preceito Fundamental no 54, de 17 de junho de 2004 (ADPF-54), e declarou a constitucionalidade da 3) </w:t>
            </w:r>
            <w:proofErr w:type="spellStart"/>
            <w:r w:rsidR="005D5A53" w:rsidRPr="003C5306">
              <w:rPr>
                <w:rFonts w:ascii="Arial" w:hAnsi="Arial" w:cs="Arial"/>
                <w:sz w:val="20"/>
                <w:szCs w:val="20"/>
              </w:rPr>
              <w:t>antecipação</w:t>
            </w:r>
            <w:proofErr w:type="spellEnd"/>
            <w:r w:rsidR="005D5A53" w:rsidRPr="003C53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D5A53" w:rsidRPr="003C5306">
              <w:rPr>
                <w:rFonts w:ascii="Arial" w:hAnsi="Arial" w:cs="Arial"/>
                <w:sz w:val="20"/>
                <w:szCs w:val="20"/>
              </w:rPr>
              <w:t>terapêutica</w:t>
            </w:r>
            <w:proofErr w:type="spellEnd"/>
            <w:r w:rsidR="005D5A53" w:rsidRPr="003C5306">
              <w:rPr>
                <w:rFonts w:ascii="Arial" w:hAnsi="Arial" w:cs="Arial"/>
                <w:sz w:val="20"/>
                <w:szCs w:val="20"/>
              </w:rPr>
              <w:t xml:space="preserve"> do parto nos casos de </w:t>
            </w:r>
            <w:proofErr w:type="spellStart"/>
            <w:r w:rsidR="005D5A53" w:rsidRPr="003C5306">
              <w:rPr>
                <w:rFonts w:ascii="Arial" w:hAnsi="Arial" w:cs="Arial"/>
                <w:sz w:val="20"/>
                <w:szCs w:val="20"/>
              </w:rPr>
              <w:t>gestação</w:t>
            </w:r>
            <w:proofErr w:type="spellEnd"/>
            <w:r w:rsidR="005D5A53" w:rsidRPr="003C5306">
              <w:rPr>
                <w:rFonts w:ascii="Arial" w:hAnsi="Arial" w:cs="Arial"/>
                <w:sz w:val="20"/>
                <w:szCs w:val="20"/>
              </w:rPr>
              <w:t xml:space="preserve"> de feto </w:t>
            </w:r>
            <w:proofErr w:type="spellStart"/>
            <w:r w:rsidR="005D5A53" w:rsidRPr="003C5306">
              <w:rPr>
                <w:rFonts w:ascii="Arial" w:hAnsi="Arial" w:cs="Arial"/>
                <w:sz w:val="20"/>
                <w:szCs w:val="20"/>
              </w:rPr>
              <w:t>anencéfalo</w:t>
            </w:r>
            <w:proofErr w:type="spellEnd"/>
            <w:r w:rsidR="005D5A53" w:rsidRPr="003C5306">
              <w:rPr>
                <w:rFonts w:ascii="Arial" w:hAnsi="Arial" w:cs="Arial"/>
                <w:sz w:val="20"/>
                <w:szCs w:val="20"/>
              </w:rPr>
              <w:t xml:space="preserve">, o que </w:t>
            </w:r>
            <w:proofErr w:type="spellStart"/>
            <w:r w:rsidR="005D5A53" w:rsidRPr="003C5306">
              <w:rPr>
                <w:rFonts w:ascii="Arial" w:hAnsi="Arial" w:cs="Arial"/>
                <w:sz w:val="20"/>
                <w:szCs w:val="20"/>
              </w:rPr>
              <w:t>não</w:t>
            </w:r>
            <w:proofErr w:type="spellEnd"/>
            <w:r w:rsidR="005D5A53" w:rsidRPr="003C5306">
              <w:rPr>
                <w:rFonts w:ascii="Arial" w:hAnsi="Arial" w:cs="Arial"/>
                <w:sz w:val="20"/>
                <w:szCs w:val="20"/>
              </w:rPr>
              <w:t xml:space="preserve"> caracteriza o aborto tipificado nos artigos 124, 126 e 128 (incisos I e II) do </w:t>
            </w:r>
            <w:proofErr w:type="spellStart"/>
            <w:r w:rsidR="005D5A53" w:rsidRPr="003C5306">
              <w:rPr>
                <w:rFonts w:ascii="Arial" w:hAnsi="Arial" w:cs="Arial"/>
                <w:sz w:val="20"/>
                <w:szCs w:val="20"/>
              </w:rPr>
              <w:t>Código</w:t>
            </w:r>
            <w:proofErr w:type="spellEnd"/>
            <w:r w:rsidR="005D5A53" w:rsidRPr="003C53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Penal, nem se confunde com ele.</w:t>
            </w:r>
          </w:p>
          <w:p w:rsidR="00A438FD" w:rsidRPr="009F0BF2" w:rsidRDefault="005D5A53" w:rsidP="005D5A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306">
              <w:rPr>
                <w:rFonts w:ascii="Arial" w:hAnsi="Arial" w:cs="Arial"/>
                <w:b/>
                <w:sz w:val="20"/>
                <w:szCs w:val="20"/>
              </w:rPr>
              <w:t xml:space="preserve">ALGUM MÉDICO PODE SE RECUSAR A EXECUTAR O PROCEDIMENTO? </w:t>
            </w:r>
            <w:r w:rsidRPr="003C5306">
              <w:rPr>
                <w:sz w:val="20"/>
                <w:szCs w:val="20"/>
              </w:rPr>
              <w:t xml:space="preserve"> </w:t>
            </w:r>
            <w:r w:rsidRPr="003C5306">
              <w:rPr>
                <w:rFonts w:ascii="Arial" w:hAnsi="Arial" w:cs="Arial"/>
                <w:sz w:val="20"/>
                <w:szCs w:val="20"/>
              </w:rPr>
              <w:t>Sim. O médico obstetra que vai executar a ação, tem direito de alegar objeção de consciência. De acordo com o artigo 28 do Código de Ética Médico é direito do médico, “recusar a realização de atos médicos que, embora permitidos por lei, sejam contrários aos ditames de sua consciência”. A objeção não exime o profissional de passar todas as informações necessárias referentes ao procedimento.</w:t>
            </w:r>
            <w:r w:rsidR="009F0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306">
              <w:rPr>
                <w:rFonts w:ascii="Arial" w:hAnsi="Arial" w:cs="Arial"/>
                <w:sz w:val="20"/>
                <w:szCs w:val="20"/>
              </w:rPr>
              <w:t>Não existe objeção de consciência coletiva, institucional. Não existe objeção de atendimento por outros membros de equipe, como técnicos, maqueiros, etc. Os médicos que não irão participar do procedimento e que estiverem de plantão, não poderão alegar objeção de consciência para o cuidado habitual da paciente internada e passagem adequada de plantão, para que não ocorra interrupção do processo.</w:t>
            </w:r>
          </w:p>
          <w:p w:rsidR="007C5A33" w:rsidRPr="003C5306" w:rsidRDefault="001F472A" w:rsidP="005D5A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306">
              <w:rPr>
                <w:rFonts w:ascii="Arial" w:hAnsi="Arial" w:cs="Arial"/>
                <w:b/>
                <w:sz w:val="20"/>
                <w:szCs w:val="20"/>
              </w:rPr>
              <w:t xml:space="preserve">QUAIS OS RISCOS DE </w:t>
            </w:r>
            <w:r w:rsidR="00D603D5" w:rsidRPr="003C5306">
              <w:rPr>
                <w:rFonts w:ascii="Arial" w:hAnsi="Arial" w:cs="Arial"/>
                <w:b/>
                <w:sz w:val="20"/>
                <w:szCs w:val="20"/>
              </w:rPr>
              <w:t xml:space="preserve">SE INDUZIR UM </w:t>
            </w:r>
            <w:r w:rsidR="005D5A53" w:rsidRPr="003C5306">
              <w:rPr>
                <w:rFonts w:ascii="Arial" w:hAnsi="Arial" w:cs="Arial"/>
                <w:b/>
                <w:sz w:val="20"/>
                <w:szCs w:val="20"/>
              </w:rPr>
              <w:t xml:space="preserve">ABORTAMENTO OU UM </w:t>
            </w:r>
            <w:r w:rsidR="00D603D5" w:rsidRPr="003C5306">
              <w:rPr>
                <w:rFonts w:ascii="Arial" w:hAnsi="Arial" w:cs="Arial"/>
                <w:b/>
                <w:sz w:val="20"/>
                <w:szCs w:val="20"/>
              </w:rPr>
              <w:t>PARTO ARTIFICIALMENTE</w:t>
            </w:r>
            <w:r w:rsidR="00A053F5" w:rsidRPr="003C5306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="00A053F5" w:rsidRPr="003C5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03D5" w:rsidRPr="003C5306">
              <w:rPr>
                <w:rFonts w:ascii="Arial" w:hAnsi="Arial" w:cs="Arial"/>
                <w:sz w:val="20"/>
                <w:szCs w:val="20"/>
              </w:rPr>
              <w:t xml:space="preserve">Geralmente a indução de </w:t>
            </w:r>
            <w:r w:rsidR="005D5A53" w:rsidRPr="003C5306">
              <w:rPr>
                <w:rFonts w:ascii="Arial" w:hAnsi="Arial" w:cs="Arial"/>
                <w:sz w:val="20"/>
                <w:szCs w:val="20"/>
              </w:rPr>
              <w:t xml:space="preserve">abortamento ou </w:t>
            </w:r>
            <w:r w:rsidR="00D603D5" w:rsidRPr="003C5306">
              <w:rPr>
                <w:rFonts w:ascii="Arial" w:hAnsi="Arial" w:cs="Arial"/>
                <w:sz w:val="20"/>
                <w:szCs w:val="20"/>
              </w:rPr>
              <w:t xml:space="preserve">parto é um processo seguro, mas o uso das medicações </w:t>
            </w:r>
            <w:r w:rsidR="005D5A53" w:rsidRPr="003C5306">
              <w:rPr>
                <w:rFonts w:ascii="Arial" w:hAnsi="Arial" w:cs="Arial"/>
                <w:sz w:val="20"/>
                <w:szCs w:val="20"/>
              </w:rPr>
              <w:t>ou procedimentos apresentam riscos inerentes que serão apresentados em termo de consentimento própr</w:t>
            </w:r>
            <w:r w:rsidR="001826BE">
              <w:rPr>
                <w:rFonts w:ascii="Arial" w:hAnsi="Arial" w:cs="Arial"/>
                <w:sz w:val="20"/>
                <w:szCs w:val="20"/>
              </w:rPr>
              <w:t>io para o procedimento indicado, conforme a via indicada pelo obstetra.</w:t>
            </w:r>
          </w:p>
          <w:p w:rsidR="007C5A33" w:rsidRPr="003C5306" w:rsidRDefault="001F472A" w:rsidP="007C5A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306">
              <w:rPr>
                <w:rFonts w:ascii="Arial" w:hAnsi="Arial" w:cs="Arial"/>
                <w:b/>
                <w:sz w:val="20"/>
                <w:szCs w:val="20"/>
              </w:rPr>
              <w:t>E SE ALGO NÃO CORRER COMO O ESPERADO</w:t>
            </w:r>
            <w:r w:rsidR="00FC069B" w:rsidRPr="003C5306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  <w:r w:rsidR="00FC069B" w:rsidRPr="003C5306">
              <w:rPr>
                <w:rFonts w:ascii="Arial" w:hAnsi="Arial" w:cs="Arial"/>
                <w:sz w:val="20"/>
                <w:szCs w:val="20"/>
              </w:rPr>
              <w:t>Neste caso, concordo e autorizo meu médico a realizar, durante minha internação, todos os atos necessários para preservar minha vida, inclusive t</w:t>
            </w:r>
            <w:r w:rsidR="000714FC" w:rsidRPr="003C5306">
              <w:rPr>
                <w:rFonts w:ascii="Arial" w:hAnsi="Arial" w:cs="Arial"/>
                <w:sz w:val="20"/>
                <w:szCs w:val="20"/>
              </w:rPr>
              <w:t>ransfusão de sangue</w:t>
            </w:r>
            <w:r w:rsidR="007C13C1" w:rsidRPr="003C5306">
              <w:rPr>
                <w:rFonts w:ascii="Arial" w:hAnsi="Arial" w:cs="Arial"/>
                <w:sz w:val="20"/>
                <w:szCs w:val="20"/>
              </w:rPr>
              <w:t xml:space="preserve"> ou </w:t>
            </w:r>
            <w:proofErr w:type="spellStart"/>
            <w:r w:rsidR="007C13C1" w:rsidRPr="003C5306">
              <w:rPr>
                <w:rFonts w:ascii="Arial" w:hAnsi="Arial" w:cs="Arial"/>
                <w:sz w:val="20"/>
                <w:szCs w:val="20"/>
              </w:rPr>
              <w:t>hemocomponentes</w:t>
            </w:r>
            <w:proofErr w:type="spellEnd"/>
            <w:r w:rsidR="000714FC" w:rsidRPr="003C5306">
              <w:rPr>
                <w:rFonts w:ascii="Arial" w:hAnsi="Arial" w:cs="Arial"/>
                <w:sz w:val="20"/>
                <w:szCs w:val="20"/>
              </w:rPr>
              <w:t xml:space="preserve"> e a utilizar a técnica cirúrgica mais indicada para a situação.</w:t>
            </w:r>
          </w:p>
          <w:p w:rsidR="001826BE" w:rsidRDefault="003E7479" w:rsidP="005D5A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306">
              <w:rPr>
                <w:rFonts w:ascii="Arial" w:hAnsi="Arial" w:cs="Arial"/>
                <w:b/>
                <w:sz w:val="20"/>
                <w:szCs w:val="20"/>
              </w:rPr>
              <w:t>POSS</w:t>
            </w:r>
            <w:r w:rsidR="001826BE">
              <w:rPr>
                <w:rFonts w:ascii="Arial" w:hAnsi="Arial" w:cs="Arial"/>
                <w:b/>
                <w:sz w:val="20"/>
                <w:szCs w:val="20"/>
              </w:rPr>
              <w:t>O VER O FETO APÓS O NASCIMENTO?</w:t>
            </w:r>
            <w:r w:rsidR="005D5A53" w:rsidRPr="003C5306">
              <w:rPr>
                <w:rFonts w:ascii="Arial" w:hAnsi="Arial" w:cs="Arial"/>
                <w:sz w:val="20"/>
                <w:szCs w:val="20"/>
              </w:rPr>
              <w:t xml:space="preserve"> No caso </w:t>
            </w:r>
            <w:r w:rsidRPr="003C5306">
              <w:rPr>
                <w:rFonts w:ascii="Arial" w:hAnsi="Arial" w:cs="Arial"/>
                <w:sz w:val="20"/>
                <w:szCs w:val="20"/>
              </w:rPr>
              <w:t>da antecipação terapêutica será oferecido à gestante a possibilidade de ver o RN após o nascimento conforme critérios do protocolo de cuidados paliativos em sala de parto.</w:t>
            </w:r>
            <w:r w:rsidR="00FF1456" w:rsidRPr="003C5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6BE">
              <w:rPr>
                <w:rFonts w:ascii="Arial" w:hAnsi="Arial" w:cs="Arial"/>
                <w:sz w:val="20"/>
                <w:szCs w:val="20"/>
              </w:rPr>
              <w:t xml:space="preserve">No caso de abortamento, depende do peso e da vontade dos pais, conforme protocolo de cuidados paliativos. </w:t>
            </w:r>
          </w:p>
          <w:p w:rsidR="003E7479" w:rsidRPr="003C5306" w:rsidRDefault="001826BE" w:rsidP="005D5A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6BE">
              <w:rPr>
                <w:rFonts w:ascii="Arial" w:hAnsi="Arial" w:cs="Arial"/>
                <w:b/>
                <w:sz w:val="20"/>
                <w:szCs w:val="20"/>
              </w:rPr>
              <w:t>QUAIS OS DIREITOS SÃO GARANTIDOS?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1456" w:rsidRPr="003C5306">
              <w:rPr>
                <w:rFonts w:ascii="Arial" w:hAnsi="Arial" w:cs="Arial"/>
                <w:sz w:val="20"/>
                <w:szCs w:val="20"/>
              </w:rPr>
              <w:t xml:space="preserve">Você terá o direito de ser internada em quarto onde não estiverem mulheres com bebês saudáveis. Permanecem habitualmente os direitos a inibição da lactação e profilaxia para </w:t>
            </w:r>
            <w:proofErr w:type="spellStart"/>
            <w:r w:rsidR="00FF1456" w:rsidRPr="003C5306">
              <w:rPr>
                <w:rFonts w:ascii="Arial" w:hAnsi="Arial" w:cs="Arial"/>
                <w:sz w:val="20"/>
                <w:szCs w:val="20"/>
              </w:rPr>
              <w:t>aloimunização</w:t>
            </w:r>
            <w:proofErr w:type="spellEnd"/>
            <w:r w:rsidR="00FF1456" w:rsidRPr="003C5306">
              <w:rPr>
                <w:rFonts w:ascii="Arial" w:hAnsi="Arial" w:cs="Arial"/>
                <w:sz w:val="20"/>
                <w:szCs w:val="20"/>
              </w:rPr>
              <w:t xml:space="preserve"> Rh quando indicado, assim como seguimento puerperal após alta.</w:t>
            </w:r>
          </w:p>
          <w:p w:rsidR="00FF1456" w:rsidRPr="001826BE" w:rsidRDefault="00FF1456" w:rsidP="00FF14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306">
              <w:rPr>
                <w:rFonts w:ascii="Arial" w:hAnsi="Arial" w:cs="Arial"/>
                <w:b/>
                <w:sz w:val="20"/>
                <w:szCs w:val="20"/>
              </w:rPr>
              <w:t>QUAIS AS OUTRAS OPÇÕES PARA A PACIENTE NO CASO DE GESTAÇÃO POR ANENCEFALIA?</w:t>
            </w:r>
            <w:r w:rsidRPr="003C5306">
              <w:rPr>
                <w:sz w:val="20"/>
                <w:szCs w:val="20"/>
              </w:rPr>
              <w:t xml:space="preserve"> </w:t>
            </w:r>
            <w:r w:rsidRPr="003C5306">
              <w:rPr>
                <w:rFonts w:ascii="Arial" w:hAnsi="Arial" w:cs="Arial"/>
                <w:sz w:val="20"/>
                <w:szCs w:val="20"/>
              </w:rPr>
              <w:t xml:space="preserve">Diante do diagnóstico, a gestante será esclarecida com informação clara e precisa sobre os riscos que a mulher sofre com o evoluir da gravidez diante de uma gestação de </w:t>
            </w:r>
            <w:proofErr w:type="spellStart"/>
            <w:r w:rsidRPr="003C5306">
              <w:rPr>
                <w:rFonts w:ascii="Arial" w:hAnsi="Arial" w:cs="Arial"/>
                <w:sz w:val="20"/>
                <w:szCs w:val="20"/>
              </w:rPr>
              <w:t>anencéfalo</w:t>
            </w:r>
            <w:proofErr w:type="spellEnd"/>
            <w:r w:rsidRPr="003C5306">
              <w:rPr>
                <w:rFonts w:ascii="Arial" w:hAnsi="Arial" w:cs="Arial"/>
                <w:sz w:val="20"/>
                <w:szCs w:val="20"/>
              </w:rPr>
              <w:t xml:space="preserve">: 50% dos casos terão </w:t>
            </w:r>
            <w:proofErr w:type="spellStart"/>
            <w:r w:rsidRPr="003C5306">
              <w:rPr>
                <w:rFonts w:ascii="Arial" w:hAnsi="Arial" w:cs="Arial"/>
                <w:sz w:val="20"/>
                <w:szCs w:val="20"/>
              </w:rPr>
              <w:t>polidramnios</w:t>
            </w:r>
            <w:proofErr w:type="spellEnd"/>
            <w:r w:rsidRPr="003C5306">
              <w:rPr>
                <w:rFonts w:ascii="Arial" w:hAnsi="Arial" w:cs="Arial"/>
                <w:sz w:val="20"/>
                <w:szCs w:val="20"/>
              </w:rPr>
              <w:t xml:space="preserve"> graves, partos traumáticos e </w:t>
            </w:r>
            <w:proofErr w:type="spellStart"/>
            <w:r w:rsidRPr="003C5306">
              <w:rPr>
                <w:rFonts w:ascii="Arial" w:hAnsi="Arial" w:cs="Arial"/>
                <w:sz w:val="20"/>
                <w:szCs w:val="20"/>
              </w:rPr>
              <w:t>distócicos</w:t>
            </w:r>
            <w:proofErr w:type="spellEnd"/>
            <w:r w:rsidRPr="003C5306">
              <w:rPr>
                <w:rFonts w:ascii="Arial" w:hAnsi="Arial" w:cs="Arial"/>
                <w:sz w:val="20"/>
                <w:szCs w:val="20"/>
              </w:rPr>
              <w:t xml:space="preserve">, devido à posições anômalas durante o parto com possibilidade de morte materna, explosão do líquido amniótico com descolamento prematuro de placenta, hemorragias maternas, 4% dos casos terminam em histerectomia, 5% precisam de transfusão sanguínea no momento do parto. Isso mostra a gravidade das características do parto de um feto </w:t>
            </w:r>
            <w:proofErr w:type="spellStart"/>
            <w:r w:rsidRPr="003C5306">
              <w:rPr>
                <w:rFonts w:ascii="Arial" w:hAnsi="Arial" w:cs="Arial"/>
                <w:sz w:val="20"/>
                <w:szCs w:val="20"/>
              </w:rPr>
              <w:t>anencéfalo</w:t>
            </w:r>
            <w:proofErr w:type="spellEnd"/>
            <w:r w:rsidRPr="003C5306">
              <w:rPr>
                <w:rFonts w:ascii="Arial" w:hAnsi="Arial" w:cs="Arial"/>
                <w:sz w:val="20"/>
                <w:szCs w:val="20"/>
              </w:rPr>
              <w:t xml:space="preserve"> a termo. O médico não poderá impor sua autoridade para induzir a </w:t>
            </w:r>
            <w:r w:rsidRPr="001826BE">
              <w:rPr>
                <w:rFonts w:ascii="Arial" w:hAnsi="Arial" w:cs="Arial"/>
                <w:sz w:val="20"/>
                <w:szCs w:val="20"/>
              </w:rPr>
              <w:t>mulher a tomar qualquer decisão, que poderá ser:</w:t>
            </w:r>
          </w:p>
          <w:p w:rsidR="00FF1456" w:rsidRPr="001826BE" w:rsidRDefault="00FF1456" w:rsidP="001826B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6BE">
              <w:rPr>
                <w:rFonts w:ascii="Arial" w:hAnsi="Arial" w:cs="Arial"/>
                <w:sz w:val="20"/>
                <w:szCs w:val="20"/>
              </w:rPr>
              <w:t>Manter a gravidez: o médico deverá assegurar uma assistência adequada de pré-natal compatível com o diagnóstico;</w:t>
            </w:r>
          </w:p>
          <w:p w:rsidR="001826BE" w:rsidRDefault="00FF1456" w:rsidP="001826B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6BE">
              <w:rPr>
                <w:rFonts w:ascii="Arial" w:hAnsi="Arial" w:cs="Arial"/>
                <w:sz w:val="20"/>
                <w:szCs w:val="20"/>
              </w:rPr>
              <w:t>Interromper imediatamente a gravidez;</w:t>
            </w:r>
          </w:p>
          <w:p w:rsidR="00FF1456" w:rsidRPr="001826BE" w:rsidRDefault="00FF1456" w:rsidP="001826B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6BE">
              <w:rPr>
                <w:rFonts w:ascii="Arial" w:hAnsi="Arial" w:cs="Arial"/>
                <w:sz w:val="20"/>
                <w:szCs w:val="20"/>
              </w:rPr>
              <w:t>Adiar para outro momento a decisão, podendo lançar mão de outras opiniões médicas ou solicitar junta médica para auxiliar na decisão</w:t>
            </w:r>
            <w:r w:rsidRPr="001826B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tbl>
      <w:tblPr>
        <w:tblStyle w:val="Tabelacomgrade"/>
        <w:tblW w:w="10206" w:type="dxa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933B47" w:rsidTr="00423F9A">
        <w:trPr>
          <w:trHeight w:val="265"/>
        </w:trPr>
        <w:tc>
          <w:tcPr>
            <w:tcW w:w="10206" w:type="dxa"/>
            <w:shd w:val="clear" w:color="auto" w:fill="D9D9D9" w:themeFill="background1" w:themeFillShade="D9"/>
          </w:tcPr>
          <w:p w:rsidR="00933B47" w:rsidRPr="00ED4FA6" w:rsidRDefault="00912335" w:rsidP="00912335">
            <w:pPr>
              <w:tabs>
                <w:tab w:val="left" w:pos="517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FA6">
              <w:rPr>
                <w:rFonts w:ascii="Arial" w:hAnsi="Arial" w:cs="Arial"/>
                <w:b/>
                <w:sz w:val="24"/>
                <w:szCs w:val="24"/>
              </w:rPr>
              <w:lastRenderedPageBreak/>
              <w:t>DEVE SER PREENCHIDO PELO PACIENTE OU RESPONSÁVEL</w:t>
            </w:r>
          </w:p>
        </w:tc>
      </w:tr>
      <w:tr w:rsidR="00933B47" w:rsidTr="00423F9A">
        <w:trPr>
          <w:trHeight w:val="2075"/>
        </w:trPr>
        <w:tc>
          <w:tcPr>
            <w:tcW w:w="10206" w:type="dxa"/>
          </w:tcPr>
          <w:p w:rsidR="00577F3C" w:rsidRPr="001826BE" w:rsidRDefault="00A92CFD" w:rsidP="00A438FD">
            <w:pPr>
              <w:jc w:val="both"/>
              <w:rPr>
                <w:rFonts w:ascii="Arial" w:hAnsi="Arial" w:cs="Arial"/>
              </w:rPr>
            </w:pPr>
            <w:r w:rsidRPr="001826BE">
              <w:rPr>
                <w:rFonts w:ascii="Arial" w:hAnsi="Arial" w:cs="Arial"/>
              </w:rPr>
              <w:t>Diante do exposto, declaro que li e entendi os riscos e benefícios referentes ao procedimento</w:t>
            </w:r>
            <w:r w:rsidR="00577F3C" w:rsidRPr="001826BE">
              <w:rPr>
                <w:rFonts w:ascii="Arial" w:hAnsi="Arial" w:cs="Arial"/>
              </w:rPr>
              <w:t xml:space="preserve"> e tive</w:t>
            </w:r>
            <w:r w:rsidRPr="001826BE">
              <w:rPr>
                <w:rFonts w:ascii="Arial" w:hAnsi="Arial" w:cs="Arial"/>
              </w:rPr>
              <w:t xml:space="preserve"> a oportunidade de esclarecer minhas </w:t>
            </w:r>
            <w:r w:rsidR="00577F3C" w:rsidRPr="001826BE">
              <w:rPr>
                <w:rFonts w:ascii="Arial" w:hAnsi="Arial" w:cs="Arial"/>
              </w:rPr>
              <w:t>dúvidas e entender todas as possíveis formas de condução do caso.</w:t>
            </w:r>
            <w:r w:rsidRPr="001826BE">
              <w:rPr>
                <w:rFonts w:ascii="Arial" w:hAnsi="Arial" w:cs="Arial"/>
              </w:rPr>
              <w:t xml:space="preserve"> Também entendi que</w:t>
            </w:r>
            <w:r w:rsidR="001F472A" w:rsidRPr="001826BE">
              <w:rPr>
                <w:rFonts w:ascii="Arial" w:hAnsi="Arial" w:cs="Arial"/>
              </w:rPr>
              <w:t>,</w:t>
            </w:r>
            <w:r w:rsidRPr="001826BE">
              <w:rPr>
                <w:rFonts w:ascii="Arial" w:hAnsi="Arial" w:cs="Arial"/>
              </w:rPr>
              <w:t xml:space="preserve"> a qualquer momento e sem necessidade de explicação, poderei revogar este consentimento e desistir do procedimento proposto, sem qualquer penalização ou prejuízo do meu cuidado.</w:t>
            </w:r>
            <w:r w:rsidR="00577F3C" w:rsidRPr="001826BE">
              <w:rPr>
                <w:rFonts w:ascii="Arial" w:hAnsi="Arial" w:cs="Arial"/>
              </w:rPr>
              <w:t xml:space="preserve"> </w:t>
            </w:r>
          </w:p>
          <w:p w:rsidR="00E211CE" w:rsidRPr="001826BE" w:rsidRDefault="001826BE" w:rsidP="00A438F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577F3C" w:rsidRPr="001826BE">
              <w:rPr>
                <w:rFonts w:ascii="Arial" w:hAnsi="Arial" w:cs="Arial"/>
              </w:rPr>
              <w:t>Po</w:t>
            </w:r>
            <w:r w:rsidR="00E211CE" w:rsidRPr="001826BE">
              <w:rPr>
                <w:rFonts w:ascii="Arial" w:hAnsi="Arial" w:cs="Arial"/>
              </w:rPr>
              <w:t xml:space="preserve">rtanto, </w:t>
            </w:r>
            <w:r w:rsidR="00FF1456" w:rsidRPr="001826BE">
              <w:rPr>
                <w:rFonts w:ascii="Arial" w:hAnsi="Arial" w:cs="Arial"/>
                <w:b/>
              </w:rPr>
              <w:t>CONFIRMO MINHA OPÇÃO PELA INTERRUPÇÃO DA GESTAÇÃO</w:t>
            </w:r>
            <w:r w:rsidR="00FF1456" w:rsidRPr="001826BE">
              <w:rPr>
                <w:rFonts w:ascii="Arial" w:hAnsi="Arial" w:cs="Arial"/>
              </w:rPr>
              <w:t xml:space="preserve"> e </w:t>
            </w:r>
            <w:r w:rsidR="00E211CE" w:rsidRPr="001826BE">
              <w:rPr>
                <w:rFonts w:ascii="Arial" w:hAnsi="Arial" w:cs="Arial"/>
              </w:rPr>
              <w:t xml:space="preserve">autorizo a realização de: </w:t>
            </w:r>
          </w:p>
          <w:p w:rsidR="00577F3C" w:rsidRPr="00ED4FA6" w:rsidRDefault="001826BE" w:rsidP="00A438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proofErr w:type="gramStart"/>
            <w:r w:rsidR="00E211CE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="00E211CE">
              <w:rPr>
                <w:rFonts w:ascii="Arial" w:hAnsi="Arial" w:cs="Arial"/>
                <w:sz w:val="24"/>
                <w:szCs w:val="24"/>
              </w:rPr>
              <w:t xml:space="preserve">  ) ABORTAMENTO</w:t>
            </w:r>
            <w:r>
              <w:rPr>
                <w:rFonts w:ascii="Arial" w:hAnsi="Arial" w:cs="Arial"/>
                <w:sz w:val="24"/>
                <w:szCs w:val="24"/>
              </w:rPr>
              <w:t xml:space="preserve"> NECESSÁRIO</w:t>
            </w:r>
            <w:r w:rsidR="00FF14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11CE">
              <w:rPr>
                <w:rFonts w:ascii="Arial" w:hAnsi="Arial" w:cs="Arial"/>
                <w:sz w:val="24"/>
                <w:szCs w:val="24"/>
              </w:rPr>
              <w:t xml:space="preserve">   (     )</w:t>
            </w:r>
            <w:r w:rsidR="00577F3C">
              <w:rPr>
                <w:rFonts w:ascii="Arial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z w:val="24"/>
                <w:szCs w:val="24"/>
              </w:rPr>
              <w:t>NTECIPAÇÃO TERAPÊUTICA DO PARTO</w:t>
            </w:r>
          </w:p>
          <w:p w:rsidR="00E211CE" w:rsidRDefault="00E211CE" w:rsidP="00ED4F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C4E02" w:rsidRDefault="00933B47" w:rsidP="00ED4F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4FA6">
              <w:rPr>
                <w:rFonts w:ascii="Arial" w:hAnsi="Arial" w:cs="Arial"/>
                <w:sz w:val="24"/>
                <w:szCs w:val="24"/>
              </w:rPr>
              <w:t>Assinatura</w:t>
            </w:r>
            <w:r w:rsidR="001826BE">
              <w:rPr>
                <w:rFonts w:ascii="Arial" w:hAnsi="Arial" w:cs="Arial"/>
                <w:sz w:val="24"/>
                <w:szCs w:val="24"/>
              </w:rPr>
              <w:t xml:space="preserve"> da </w:t>
            </w:r>
            <w:proofErr w:type="gramStart"/>
            <w:r w:rsidR="001826BE">
              <w:rPr>
                <w:rFonts w:ascii="Arial" w:hAnsi="Arial" w:cs="Arial"/>
                <w:sz w:val="24"/>
                <w:szCs w:val="24"/>
              </w:rPr>
              <w:t>paciente:</w:t>
            </w:r>
            <w:r w:rsidRPr="00ED4FA6">
              <w:rPr>
                <w:rFonts w:ascii="Arial" w:hAnsi="Arial" w:cs="Arial"/>
                <w:sz w:val="24"/>
                <w:szCs w:val="24"/>
              </w:rPr>
              <w:t>_</w:t>
            </w:r>
            <w:proofErr w:type="gramEnd"/>
            <w:r w:rsidRPr="00ED4FA6">
              <w:rPr>
                <w:rFonts w:ascii="Arial" w:hAnsi="Arial" w:cs="Arial"/>
                <w:sz w:val="24"/>
                <w:szCs w:val="24"/>
              </w:rPr>
              <w:t>______________________</w:t>
            </w:r>
            <w:r w:rsidR="00A438FD">
              <w:rPr>
                <w:rFonts w:ascii="Arial" w:hAnsi="Arial" w:cs="Arial"/>
                <w:sz w:val="24"/>
                <w:szCs w:val="24"/>
              </w:rPr>
              <w:t>______</w:t>
            </w:r>
            <w:r w:rsidR="001826BE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  <w:p w:rsidR="001826BE" w:rsidRDefault="001826BE" w:rsidP="00ED4F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657B6D" w:rsidRPr="001826BE" w:rsidRDefault="00657B6D" w:rsidP="001826B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826BE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1826BE">
              <w:rPr>
                <w:rFonts w:ascii="Arial" w:hAnsi="Arial" w:cs="Arial"/>
                <w:sz w:val="20"/>
                <w:szCs w:val="20"/>
              </w:rPr>
              <w:t xml:space="preserve">  ) RESPONSÁVEL LEGAL: assina no caso de paciente estar incapacitada (coma por exemplo), ou assina conjuntamente no caso de pacientes entre 16 a 18 anos, ou assina pela paciente (desde que a vontade da paciente seja a mesma dos pais), quando pacientes menores de 16 anos.</w:t>
            </w:r>
          </w:p>
          <w:p w:rsidR="00057344" w:rsidRDefault="00057344" w:rsidP="00ED4F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Legível: __________</w:t>
            </w:r>
            <w:r w:rsidRPr="00057344">
              <w:rPr>
                <w:rFonts w:ascii="Arial" w:hAnsi="Arial" w:cs="Arial"/>
                <w:sz w:val="24"/>
                <w:szCs w:val="24"/>
              </w:rPr>
              <w:t>___________________________________________________</w:t>
            </w:r>
            <w:r w:rsidR="001826BE">
              <w:rPr>
                <w:rFonts w:ascii="Arial" w:hAnsi="Arial" w:cs="Arial"/>
                <w:sz w:val="24"/>
                <w:szCs w:val="24"/>
              </w:rPr>
              <w:t>_</w:t>
            </w:r>
          </w:p>
          <w:p w:rsidR="00057344" w:rsidRDefault="00057344" w:rsidP="00ED4F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Grau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parentesco:_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_________________________ Identidade (RG):__________________</w:t>
            </w:r>
          </w:p>
          <w:p w:rsidR="00CF71EB" w:rsidRDefault="00057344" w:rsidP="001826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4FA6">
              <w:rPr>
                <w:rFonts w:ascii="Arial" w:hAnsi="Arial" w:cs="Arial"/>
                <w:sz w:val="24"/>
                <w:szCs w:val="24"/>
              </w:rPr>
              <w:t>Assinatura: 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</w:t>
            </w:r>
            <w:r w:rsidR="001826BE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:rsidR="004C4E02" w:rsidRPr="00ED4FA6" w:rsidRDefault="00933B47" w:rsidP="00D1623A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4FA6">
              <w:rPr>
                <w:rFonts w:ascii="Arial" w:hAnsi="Arial" w:cs="Arial"/>
                <w:sz w:val="24"/>
                <w:szCs w:val="24"/>
              </w:rPr>
              <w:t>Ar</w:t>
            </w:r>
            <w:r w:rsidR="00ED4FA6">
              <w:rPr>
                <w:rFonts w:ascii="Arial" w:hAnsi="Arial" w:cs="Arial"/>
                <w:sz w:val="24"/>
                <w:szCs w:val="24"/>
              </w:rPr>
              <w:t>acaju_____/______/</w:t>
            </w:r>
            <w:r w:rsidR="00A438FD">
              <w:rPr>
                <w:rFonts w:ascii="Arial" w:hAnsi="Arial" w:cs="Arial"/>
                <w:sz w:val="24"/>
                <w:szCs w:val="24"/>
              </w:rPr>
              <w:t>20</w:t>
            </w:r>
            <w:r w:rsidR="00ED4FA6">
              <w:rPr>
                <w:rFonts w:ascii="Arial" w:hAnsi="Arial" w:cs="Arial"/>
                <w:sz w:val="24"/>
                <w:szCs w:val="24"/>
              </w:rPr>
              <w:t>______</w:t>
            </w:r>
            <w:r w:rsidRPr="00ED4FA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D4F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4FA6"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  <w:r w:rsidR="007C5A3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912335" w:rsidTr="00423F9A">
        <w:tc>
          <w:tcPr>
            <w:tcW w:w="10206" w:type="dxa"/>
            <w:shd w:val="clear" w:color="auto" w:fill="D9D9D9" w:themeFill="background1" w:themeFillShade="D9"/>
          </w:tcPr>
          <w:p w:rsidR="00912335" w:rsidRPr="00ED4FA6" w:rsidRDefault="00912335" w:rsidP="006577B5">
            <w:pPr>
              <w:tabs>
                <w:tab w:val="left" w:pos="517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FA6">
              <w:rPr>
                <w:rFonts w:ascii="Arial" w:hAnsi="Arial" w:cs="Arial"/>
                <w:b/>
                <w:sz w:val="24"/>
                <w:szCs w:val="24"/>
              </w:rPr>
              <w:t xml:space="preserve">DEVE SER PREENCHIDO PELO </w:t>
            </w:r>
            <w:r w:rsidR="00176B80" w:rsidRPr="00ED4FA6">
              <w:rPr>
                <w:rFonts w:ascii="Arial" w:hAnsi="Arial" w:cs="Arial"/>
                <w:b/>
                <w:sz w:val="24"/>
                <w:szCs w:val="24"/>
              </w:rPr>
              <w:t>MÉDICO</w:t>
            </w:r>
          </w:p>
        </w:tc>
      </w:tr>
      <w:tr w:rsidR="00912335" w:rsidTr="00423F9A">
        <w:trPr>
          <w:trHeight w:val="2132"/>
        </w:trPr>
        <w:tc>
          <w:tcPr>
            <w:tcW w:w="10206" w:type="dxa"/>
          </w:tcPr>
          <w:p w:rsidR="006577B5" w:rsidRPr="00ED4FA6" w:rsidRDefault="006577B5" w:rsidP="00A438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FA6">
              <w:rPr>
                <w:rFonts w:ascii="Arial" w:hAnsi="Arial" w:cs="Arial"/>
                <w:sz w:val="24"/>
                <w:szCs w:val="24"/>
              </w:rPr>
              <w:t>Declaro que esclareci todas as dúvidas pertinentes ao paciente e</w:t>
            </w:r>
            <w:r w:rsidR="001F472A">
              <w:rPr>
                <w:rFonts w:ascii="Arial" w:hAnsi="Arial" w:cs="Arial"/>
                <w:sz w:val="24"/>
                <w:szCs w:val="24"/>
              </w:rPr>
              <w:t>/ou responsável legal e fiquei à</w:t>
            </w:r>
            <w:r w:rsidRPr="00ED4FA6">
              <w:rPr>
                <w:rFonts w:ascii="Arial" w:hAnsi="Arial" w:cs="Arial"/>
                <w:sz w:val="24"/>
                <w:szCs w:val="24"/>
              </w:rPr>
              <w:t xml:space="preserve"> disposição para responder perguntas. De acordo com meu entendimento, o paciente e/ou seu responsável legal está em condições de compreender o </w:t>
            </w:r>
            <w:r w:rsidR="001826BE">
              <w:rPr>
                <w:rFonts w:ascii="Arial" w:hAnsi="Arial" w:cs="Arial"/>
                <w:sz w:val="24"/>
                <w:szCs w:val="24"/>
              </w:rPr>
              <w:t>procedimento proposto e suas implicações.</w:t>
            </w:r>
          </w:p>
          <w:p w:rsidR="001F472A" w:rsidRDefault="001F472A" w:rsidP="00ED4FA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12335" w:rsidRPr="00ED4FA6" w:rsidRDefault="00D02797" w:rsidP="00ED4F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 e carimbo do profissional</w:t>
            </w:r>
            <w:r w:rsidR="00912335" w:rsidRPr="00ED4FA6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2335" w:rsidRPr="00ED4FA6">
              <w:rPr>
                <w:rFonts w:ascii="Arial" w:hAnsi="Arial" w:cs="Arial"/>
                <w:sz w:val="24"/>
                <w:szCs w:val="24"/>
              </w:rPr>
              <w:t>_</w:t>
            </w:r>
            <w:r w:rsidR="004C4E02" w:rsidRPr="00ED4FA6">
              <w:rPr>
                <w:rFonts w:ascii="Arial" w:hAnsi="Arial" w:cs="Arial"/>
                <w:sz w:val="24"/>
                <w:szCs w:val="24"/>
              </w:rPr>
              <w:t>______________________________</w:t>
            </w:r>
            <w:r w:rsidR="00FE7E7E">
              <w:rPr>
                <w:rFonts w:ascii="Arial" w:hAnsi="Arial" w:cs="Arial"/>
                <w:sz w:val="24"/>
                <w:szCs w:val="24"/>
              </w:rPr>
              <w:t>_</w:t>
            </w:r>
            <w:r w:rsidR="004C4E02" w:rsidRPr="00ED4FA6">
              <w:rPr>
                <w:rFonts w:ascii="Arial" w:hAnsi="Arial" w:cs="Arial"/>
                <w:sz w:val="24"/>
                <w:szCs w:val="24"/>
              </w:rPr>
              <w:t>____________</w:t>
            </w:r>
            <w:r w:rsidR="00912335" w:rsidRPr="00ED4FA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A438FD" w:rsidRDefault="00A438FD" w:rsidP="00A438FD">
            <w:pPr>
              <w:tabs>
                <w:tab w:val="left" w:pos="5174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438FD" w:rsidRDefault="00A438FD" w:rsidP="00A438FD">
            <w:pPr>
              <w:tabs>
                <w:tab w:val="left" w:pos="5174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F472A" w:rsidRPr="007C13C1" w:rsidRDefault="00D02797" w:rsidP="00A438FD">
            <w:pPr>
              <w:tabs>
                <w:tab w:val="left" w:pos="5174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4FA6">
              <w:rPr>
                <w:rFonts w:ascii="Arial" w:hAnsi="Arial" w:cs="Arial"/>
                <w:sz w:val="24"/>
                <w:szCs w:val="24"/>
              </w:rPr>
              <w:t>Ar</w:t>
            </w:r>
            <w:r>
              <w:rPr>
                <w:rFonts w:ascii="Arial" w:hAnsi="Arial" w:cs="Arial"/>
                <w:sz w:val="24"/>
                <w:szCs w:val="24"/>
              </w:rPr>
              <w:t>acaju_____/______/</w:t>
            </w:r>
            <w:r w:rsidR="00A438FD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______</w:t>
            </w:r>
            <w:r w:rsidRPr="00ED4FA6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4FA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6E0EC2" w:rsidRPr="00423F9A" w:rsidTr="00345587">
        <w:tc>
          <w:tcPr>
            <w:tcW w:w="10206" w:type="dxa"/>
            <w:shd w:val="clear" w:color="auto" w:fill="D0CECE" w:themeFill="background2" w:themeFillShade="E6"/>
          </w:tcPr>
          <w:p w:rsidR="006E0EC2" w:rsidRPr="00423F9A" w:rsidRDefault="006E0EC2" w:rsidP="00345587">
            <w:pPr>
              <w:tabs>
                <w:tab w:val="left" w:pos="5174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3F9A">
              <w:rPr>
                <w:rFonts w:ascii="Arial" w:hAnsi="Arial" w:cs="Arial"/>
                <w:b/>
                <w:sz w:val="24"/>
                <w:szCs w:val="24"/>
              </w:rPr>
              <w:t>CONSENTIMENTO NÃO OBTIDO: Emergência e Urgência</w:t>
            </w:r>
          </w:p>
        </w:tc>
      </w:tr>
      <w:tr w:rsidR="006E0EC2" w:rsidRPr="00423F9A" w:rsidTr="00345587">
        <w:trPr>
          <w:trHeight w:val="488"/>
        </w:trPr>
        <w:tc>
          <w:tcPr>
            <w:tcW w:w="10206" w:type="dxa"/>
          </w:tcPr>
          <w:p w:rsidR="006E0EC2" w:rsidRDefault="006E0EC2" w:rsidP="0034558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F9A">
              <w:rPr>
                <w:rFonts w:ascii="Arial" w:hAnsi="Arial" w:cs="Arial"/>
                <w:sz w:val="24"/>
                <w:szCs w:val="24"/>
              </w:rPr>
              <w:t>Devido ao quadro clínico grave do paciente, em urgência ou risco iminente de morte, não foi possível fornecer ao mesmo ou ao seu responsável as informações necessárias para a obtenção deste consentimento informado. Assim, baseado no melhor julgamento clínico e respaldado pelas melhores práticas médicas, realizei e registrei em prontuário</w:t>
            </w:r>
            <w:r>
              <w:rPr>
                <w:rFonts w:ascii="Arial" w:hAnsi="Arial" w:cs="Arial"/>
                <w:sz w:val="24"/>
                <w:szCs w:val="24"/>
              </w:rPr>
              <w:t xml:space="preserve"> o motivo da necessidade do procedimento em caráter emergencial e</w:t>
            </w:r>
            <w:r w:rsidRPr="00423F9A">
              <w:rPr>
                <w:rFonts w:ascii="Arial" w:hAnsi="Arial" w:cs="Arial"/>
                <w:sz w:val="24"/>
                <w:szCs w:val="24"/>
              </w:rPr>
              <w:t xml:space="preserve"> os procedimentos necessários e adequados para melhorar</w:t>
            </w:r>
            <w:r>
              <w:rPr>
                <w:rFonts w:ascii="Arial" w:hAnsi="Arial" w:cs="Arial"/>
                <w:sz w:val="24"/>
                <w:szCs w:val="24"/>
              </w:rPr>
              <w:t xml:space="preserve"> a situação clínica do paciente.</w:t>
            </w:r>
          </w:p>
          <w:p w:rsidR="006E0EC2" w:rsidRPr="00423F9A" w:rsidRDefault="006E0EC2" w:rsidP="0034558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0EC2" w:rsidRPr="00ED4FA6" w:rsidRDefault="006E0EC2" w:rsidP="003455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 e carimbo do profissional</w:t>
            </w:r>
            <w:r w:rsidRPr="00ED4FA6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4FA6">
              <w:rPr>
                <w:rFonts w:ascii="Arial" w:hAnsi="Arial" w:cs="Arial"/>
                <w:sz w:val="24"/>
                <w:szCs w:val="24"/>
              </w:rPr>
              <w:t>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ED4FA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6E0EC2" w:rsidRDefault="006E0EC2" w:rsidP="00345587">
            <w:pPr>
              <w:tabs>
                <w:tab w:val="left" w:pos="5174"/>
              </w:tabs>
              <w:ind w:left="7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4FA6">
              <w:rPr>
                <w:rFonts w:ascii="Arial" w:hAnsi="Arial" w:cs="Arial"/>
                <w:sz w:val="24"/>
                <w:szCs w:val="24"/>
              </w:rPr>
              <w:t>Ar</w:t>
            </w:r>
            <w:r>
              <w:rPr>
                <w:rFonts w:ascii="Arial" w:hAnsi="Arial" w:cs="Arial"/>
                <w:sz w:val="24"/>
                <w:szCs w:val="24"/>
              </w:rPr>
              <w:t>acaju_____/______/______</w:t>
            </w:r>
            <w:r w:rsidRPr="00ED4FA6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4FA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</w:t>
            </w:r>
          </w:p>
          <w:p w:rsidR="006E0EC2" w:rsidRPr="00423F9A" w:rsidRDefault="006E0EC2" w:rsidP="00345587">
            <w:pPr>
              <w:tabs>
                <w:tab w:val="left" w:pos="517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1B30" w:rsidRPr="00F766A4" w:rsidRDefault="00F61B30" w:rsidP="00F766A4">
      <w:pPr>
        <w:tabs>
          <w:tab w:val="left" w:pos="5174"/>
        </w:tabs>
        <w:rPr>
          <w:sz w:val="24"/>
          <w:szCs w:val="24"/>
        </w:rPr>
      </w:pPr>
    </w:p>
    <w:sectPr w:rsidR="00F61B30" w:rsidRPr="00F766A4" w:rsidSect="00ED4F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EFC" w:rsidRDefault="006C4EFC" w:rsidP="007E44C5">
      <w:pPr>
        <w:spacing w:after="0" w:line="240" w:lineRule="auto"/>
      </w:pPr>
      <w:r>
        <w:separator/>
      </w:r>
    </w:p>
  </w:endnote>
  <w:endnote w:type="continuationSeparator" w:id="0">
    <w:p w:rsidR="006C4EFC" w:rsidRDefault="006C4EFC" w:rsidP="007E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A0F" w:rsidRDefault="008A4A0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A0F" w:rsidRDefault="008A4A0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A0F" w:rsidRDefault="008A4A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EFC" w:rsidRDefault="006C4EFC" w:rsidP="007E44C5">
      <w:pPr>
        <w:spacing w:after="0" w:line="240" w:lineRule="auto"/>
      </w:pPr>
      <w:r>
        <w:separator/>
      </w:r>
    </w:p>
  </w:footnote>
  <w:footnote w:type="continuationSeparator" w:id="0">
    <w:p w:rsidR="006C4EFC" w:rsidRDefault="006C4EFC" w:rsidP="007E4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A0F" w:rsidRDefault="008A4A0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page" w:tblpX="856" w:tblpY="436"/>
      <w:tblW w:w="101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29"/>
      <w:gridCol w:w="3827"/>
      <w:gridCol w:w="1770"/>
      <w:gridCol w:w="3457"/>
    </w:tblGrid>
    <w:tr w:rsidR="001F472A" w:rsidRPr="003A52FB" w:rsidTr="009E20A2">
      <w:trPr>
        <w:trHeight w:val="155"/>
      </w:trPr>
      <w:tc>
        <w:tcPr>
          <w:tcW w:w="1129" w:type="dxa"/>
          <w:vMerge w:val="restart"/>
        </w:tcPr>
        <w:p w:rsidR="001F472A" w:rsidRPr="003A52FB" w:rsidRDefault="001F472A" w:rsidP="001F472A">
          <w:pPr>
            <w:pStyle w:val="Cabealho"/>
            <w:rPr>
              <w:rFonts w:cs="Arial"/>
            </w:rPr>
          </w:pPr>
          <w:r w:rsidRPr="00C4314E">
            <w:rPr>
              <w:rFonts w:asciiTheme="minorHAnsi" w:hAnsiTheme="minorHAnsi"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51BCA160" wp14:editId="4C87D0B7">
                <wp:simplePos x="0" y="0"/>
                <wp:positionH relativeFrom="column">
                  <wp:posOffset>-29210</wp:posOffset>
                </wp:positionH>
                <wp:positionV relativeFrom="paragraph">
                  <wp:posOffset>58420</wp:posOffset>
                </wp:positionV>
                <wp:extent cx="657225" cy="946850"/>
                <wp:effectExtent l="0" t="0" r="0" b="5715"/>
                <wp:wrapNone/>
                <wp:docPr id="3" name="Imagem 1" descr="LOGOMARCA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94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1F472A" w:rsidRPr="003A52FB" w:rsidRDefault="001F472A" w:rsidP="001F472A">
          <w:pPr>
            <w:jc w:val="center"/>
            <w:rPr>
              <w:rFonts w:cs="Arial"/>
            </w:rPr>
          </w:pPr>
        </w:p>
      </w:tc>
      <w:tc>
        <w:tcPr>
          <w:tcW w:w="3828" w:type="dxa"/>
          <w:vMerge w:val="restart"/>
          <w:shd w:val="clear" w:color="auto" w:fill="D9D9D9"/>
        </w:tcPr>
        <w:p w:rsidR="001F472A" w:rsidRPr="0001281D" w:rsidRDefault="001F472A" w:rsidP="001F472A">
          <w:pPr>
            <w:pStyle w:val="Cabealho"/>
            <w:spacing w:before="240"/>
            <w:jc w:val="center"/>
            <w:rPr>
              <w:rFonts w:asciiTheme="minorHAnsi" w:hAnsiTheme="minorHAnsi" w:cs="Arial"/>
              <w:b/>
              <w:sz w:val="24"/>
              <w:szCs w:val="24"/>
            </w:rPr>
          </w:pPr>
          <w:r>
            <w:rPr>
              <w:rFonts w:asciiTheme="minorHAnsi" w:hAnsiTheme="minorHAnsi" w:cs="Arial"/>
              <w:b/>
              <w:sz w:val="24"/>
              <w:szCs w:val="24"/>
            </w:rPr>
            <w:t>TERMO DE CONSENTIMENTO LIVRE E ESCLARECIDO</w:t>
          </w:r>
          <w:r>
            <w:rPr>
              <w:rFonts w:cs="Arial"/>
              <w:b/>
              <w:sz w:val="24"/>
              <w:szCs w:val="24"/>
            </w:rPr>
            <w:t xml:space="preserve"> (TCLE)</w:t>
          </w:r>
          <w:r w:rsidR="00374CE9">
            <w:rPr>
              <w:rFonts w:cs="Arial"/>
              <w:b/>
              <w:sz w:val="24"/>
              <w:szCs w:val="24"/>
            </w:rPr>
            <w:t xml:space="preserve"> </w:t>
          </w:r>
        </w:p>
      </w:tc>
      <w:tc>
        <w:tcPr>
          <w:tcW w:w="5226" w:type="dxa"/>
          <w:gridSpan w:val="2"/>
          <w:shd w:val="clear" w:color="auto" w:fill="D9D9D9"/>
        </w:tcPr>
        <w:sdt>
          <w:sdtPr>
            <w:rPr>
              <w:sz w:val="18"/>
            </w:rPr>
            <w:id w:val="-1509053293"/>
            <w:docPartObj>
              <w:docPartGallery w:val="Page Numbers (Top of Page)"/>
              <w:docPartUnique/>
            </w:docPartObj>
          </w:sdtPr>
          <w:sdtEndPr/>
          <w:sdtContent>
            <w:p w:rsidR="001F472A" w:rsidRPr="008E5880" w:rsidRDefault="001F472A" w:rsidP="001F472A">
              <w:pPr>
                <w:pStyle w:val="Cabealho"/>
                <w:jc w:val="center"/>
                <w:rPr>
                  <w:rFonts w:cs="Arial"/>
                  <w:b/>
                  <w:sz w:val="18"/>
                  <w:szCs w:val="20"/>
                </w:rPr>
              </w:pPr>
              <w:r w:rsidRPr="008E5880">
                <w:rPr>
                  <w:b/>
                  <w:sz w:val="18"/>
                </w:rPr>
                <w:t>Preencher quando não houver etiqueta</w:t>
              </w:r>
              <w:r w:rsidRPr="008E5880">
                <w:rPr>
                  <w:sz w:val="18"/>
                </w:rPr>
                <w:t xml:space="preserve"> </w:t>
              </w:r>
            </w:p>
          </w:sdtContent>
        </w:sdt>
      </w:tc>
    </w:tr>
    <w:tr w:rsidR="001F472A" w:rsidRPr="003A52FB" w:rsidTr="009E20A2">
      <w:trPr>
        <w:trHeight w:val="474"/>
      </w:trPr>
      <w:tc>
        <w:tcPr>
          <w:tcW w:w="1129" w:type="dxa"/>
          <w:vMerge/>
        </w:tcPr>
        <w:p w:rsidR="001F472A" w:rsidRPr="003A52FB" w:rsidRDefault="001F472A" w:rsidP="001F472A">
          <w:pPr>
            <w:pStyle w:val="Cabealho"/>
            <w:rPr>
              <w:rFonts w:cs="Arial"/>
              <w:noProof/>
              <w:lang w:eastAsia="pt-BR"/>
            </w:rPr>
          </w:pPr>
        </w:p>
      </w:tc>
      <w:tc>
        <w:tcPr>
          <w:tcW w:w="3828" w:type="dxa"/>
          <w:vMerge/>
          <w:shd w:val="clear" w:color="auto" w:fill="D9D9D9"/>
        </w:tcPr>
        <w:p w:rsidR="001F472A" w:rsidRPr="003A52FB" w:rsidRDefault="001F472A" w:rsidP="001F472A">
          <w:pPr>
            <w:pStyle w:val="Cabealho"/>
            <w:spacing w:before="120" w:after="120"/>
            <w:jc w:val="center"/>
            <w:rPr>
              <w:rFonts w:cs="Arial"/>
            </w:rPr>
          </w:pPr>
        </w:p>
      </w:tc>
      <w:tc>
        <w:tcPr>
          <w:tcW w:w="5226" w:type="dxa"/>
          <w:gridSpan w:val="2"/>
        </w:tcPr>
        <w:p w:rsidR="001F472A" w:rsidRPr="00F766A4" w:rsidRDefault="001F472A" w:rsidP="001F472A">
          <w:pPr>
            <w:pStyle w:val="Cabealho"/>
          </w:pPr>
          <w:r w:rsidRPr="008E5880">
            <w:rPr>
              <w:rFonts w:cs="Arial"/>
              <w:sz w:val="18"/>
              <w:szCs w:val="20"/>
            </w:rPr>
            <w:t>Paciente:</w:t>
          </w:r>
        </w:p>
      </w:tc>
    </w:tr>
    <w:tr w:rsidR="001F472A" w:rsidRPr="003A52FB" w:rsidTr="009E20A2">
      <w:trPr>
        <w:trHeight w:val="157"/>
      </w:trPr>
      <w:tc>
        <w:tcPr>
          <w:tcW w:w="1129" w:type="dxa"/>
          <w:vMerge/>
        </w:tcPr>
        <w:p w:rsidR="001F472A" w:rsidRPr="003A52FB" w:rsidRDefault="001F472A" w:rsidP="001F472A">
          <w:pPr>
            <w:pStyle w:val="Cabealho"/>
            <w:rPr>
              <w:rFonts w:cs="Arial"/>
            </w:rPr>
          </w:pPr>
        </w:p>
      </w:tc>
      <w:tc>
        <w:tcPr>
          <w:tcW w:w="3828" w:type="dxa"/>
          <w:vMerge w:val="restart"/>
          <w:vAlign w:val="center"/>
        </w:tcPr>
        <w:p w:rsidR="00A438FD" w:rsidRPr="00A438FD" w:rsidRDefault="005D5A53" w:rsidP="00A438FD">
          <w:pPr>
            <w:pStyle w:val="Cabealho"/>
            <w:jc w:val="center"/>
            <w:rPr>
              <w:rFonts w:asciiTheme="minorHAnsi" w:hAnsiTheme="minorHAnsi" w:cs="Arial"/>
              <w:i/>
            </w:rPr>
          </w:pPr>
          <w:r>
            <w:rPr>
              <w:b/>
              <w:sz w:val="24"/>
              <w:szCs w:val="24"/>
            </w:rPr>
            <w:t xml:space="preserve">ABORTAMENTO OU </w:t>
          </w:r>
          <w:r w:rsidR="00C419A2">
            <w:rPr>
              <w:b/>
              <w:sz w:val="24"/>
              <w:szCs w:val="24"/>
            </w:rPr>
            <w:t>ANTECIPAÇÃO TERAPÊUTICA DO PARTO</w:t>
          </w:r>
          <w:r w:rsidR="003C5306">
            <w:rPr>
              <w:b/>
              <w:sz w:val="24"/>
              <w:szCs w:val="24"/>
            </w:rPr>
            <w:t xml:space="preserve"> - LEGAL</w:t>
          </w:r>
        </w:p>
      </w:tc>
      <w:tc>
        <w:tcPr>
          <w:tcW w:w="1768" w:type="dxa"/>
          <w:shd w:val="clear" w:color="auto" w:fill="auto"/>
        </w:tcPr>
        <w:p w:rsidR="001F472A" w:rsidRPr="008E5880" w:rsidRDefault="001F472A" w:rsidP="001F472A">
          <w:pPr>
            <w:pStyle w:val="Cabealho"/>
            <w:rPr>
              <w:rFonts w:cs="Arial"/>
              <w:sz w:val="18"/>
              <w:szCs w:val="20"/>
            </w:rPr>
          </w:pPr>
          <w:r>
            <w:rPr>
              <w:rFonts w:cs="Arial"/>
              <w:sz w:val="18"/>
              <w:szCs w:val="20"/>
            </w:rPr>
            <w:t>Data de Nascimento:</w:t>
          </w:r>
        </w:p>
      </w:tc>
      <w:tc>
        <w:tcPr>
          <w:tcW w:w="3458" w:type="dxa"/>
          <w:shd w:val="clear" w:color="auto" w:fill="auto"/>
        </w:tcPr>
        <w:p w:rsidR="001F472A" w:rsidRDefault="001F472A" w:rsidP="001F472A">
          <w:pPr>
            <w:pStyle w:val="Cabealho"/>
            <w:jc w:val="center"/>
            <w:rPr>
              <w:rFonts w:cs="Arial"/>
              <w:b/>
              <w:sz w:val="18"/>
              <w:szCs w:val="20"/>
            </w:rPr>
          </w:pPr>
        </w:p>
        <w:p w:rsidR="001F472A" w:rsidRPr="008E5880" w:rsidRDefault="001F472A" w:rsidP="001F472A">
          <w:pPr>
            <w:pStyle w:val="Cabealho"/>
            <w:jc w:val="center"/>
            <w:rPr>
              <w:rFonts w:cs="Arial"/>
              <w:b/>
              <w:sz w:val="18"/>
              <w:szCs w:val="20"/>
            </w:rPr>
          </w:pPr>
        </w:p>
      </w:tc>
    </w:tr>
    <w:tr w:rsidR="001F472A" w:rsidRPr="003A52FB" w:rsidTr="009E20A2">
      <w:trPr>
        <w:trHeight w:val="136"/>
      </w:trPr>
      <w:tc>
        <w:tcPr>
          <w:tcW w:w="1129" w:type="dxa"/>
          <w:vMerge/>
        </w:tcPr>
        <w:p w:rsidR="001F472A" w:rsidRPr="003A52FB" w:rsidRDefault="001F472A" w:rsidP="001F472A">
          <w:pPr>
            <w:pStyle w:val="Cabealho"/>
            <w:rPr>
              <w:rFonts w:cs="Arial"/>
            </w:rPr>
          </w:pPr>
        </w:p>
      </w:tc>
      <w:tc>
        <w:tcPr>
          <w:tcW w:w="3828" w:type="dxa"/>
          <w:vMerge/>
        </w:tcPr>
        <w:p w:rsidR="001F472A" w:rsidRPr="003A52FB" w:rsidRDefault="001F472A" w:rsidP="001F472A">
          <w:pPr>
            <w:pStyle w:val="Cabealho"/>
            <w:spacing w:before="120" w:after="120"/>
            <w:rPr>
              <w:rFonts w:cs="Arial"/>
            </w:rPr>
          </w:pPr>
        </w:p>
      </w:tc>
      <w:tc>
        <w:tcPr>
          <w:tcW w:w="1770" w:type="dxa"/>
          <w:vAlign w:val="center"/>
        </w:tcPr>
        <w:p w:rsidR="001F472A" w:rsidRPr="008E5880" w:rsidRDefault="001F472A" w:rsidP="001F472A">
          <w:pPr>
            <w:pStyle w:val="Cabealho"/>
            <w:spacing w:before="60" w:after="60"/>
            <w:rPr>
              <w:rFonts w:cs="Arial"/>
              <w:sz w:val="18"/>
              <w:szCs w:val="20"/>
            </w:rPr>
          </w:pPr>
          <w:r>
            <w:rPr>
              <w:rFonts w:cs="Arial"/>
              <w:sz w:val="18"/>
              <w:szCs w:val="20"/>
            </w:rPr>
            <w:t>Prontuário:</w:t>
          </w:r>
        </w:p>
      </w:tc>
      <w:tc>
        <w:tcPr>
          <w:tcW w:w="3456" w:type="dxa"/>
          <w:vAlign w:val="center"/>
        </w:tcPr>
        <w:p w:rsidR="001F472A" w:rsidRPr="008E5880" w:rsidRDefault="001F472A" w:rsidP="001F472A">
          <w:pPr>
            <w:pStyle w:val="Cabealho"/>
            <w:jc w:val="center"/>
            <w:rPr>
              <w:rFonts w:cs="Arial"/>
              <w:sz w:val="18"/>
              <w:szCs w:val="20"/>
            </w:rPr>
          </w:pPr>
        </w:p>
      </w:tc>
    </w:tr>
  </w:tbl>
  <w:p w:rsidR="007E44C5" w:rsidRDefault="007E44C5"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A0F" w:rsidRDefault="008A4A0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44C5D"/>
    <w:multiLevelType w:val="hybridMultilevel"/>
    <w:tmpl w:val="9DD6ABC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A4869"/>
    <w:multiLevelType w:val="hybridMultilevel"/>
    <w:tmpl w:val="3D64B264"/>
    <w:lvl w:ilvl="0" w:tplc="10A4AD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C5"/>
    <w:rsid w:val="000534CD"/>
    <w:rsid w:val="00057344"/>
    <w:rsid w:val="000714FC"/>
    <w:rsid w:val="00071EA0"/>
    <w:rsid w:val="000A789F"/>
    <w:rsid w:val="000B0CEE"/>
    <w:rsid w:val="000D06EA"/>
    <w:rsid w:val="000E1036"/>
    <w:rsid w:val="000E658A"/>
    <w:rsid w:val="000E6BAE"/>
    <w:rsid w:val="001107B9"/>
    <w:rsid w:val="00114845"/>
    <w:rsid w:val="001226C5"/>
    <w:rsid w:val="00170F32"/>
    <w:rsid w:val="00176B80"/>
    <w:rsid w:val="001826BE"/>
    <w:rsid w:val="001857AE"/>
    <w:rsid w:val="0019213E"/>
    <w:rsid w:val="00197293"/>
    <w:rsid w:val="001B6185"/>
    <w:rsid w:val="001F472A"/>
    <w:rsid w:val="00220296"/>
    <w:rsid w:val="002261C2"/>
    <w:rsid w:val="0023033A"/>
    <w:rsid w:val="00242E7B"/>
    <w:rsid w:val="00263B7A"/>
    <w:rsid w:val="002C49AE"/>
    <w:rsid w:val="002E4225"/>
    <w:rsid w:val="002E44D6"/>
    <w:rsid w:val="003154BF"/>
    <w:rsid w:val="00320751"/>
    <w:rsid w:val="00320A93"/>
    <w:rsid w:val="00325D2A"/>
    <w:rsid w:val="003336D5"/>
    <w:rsid w:val="0034365D"/>
    <w:rsid w:val="00374CE9"/>
    <w:rsid w:val="003B1F50"/>
    <w:rsid w:val="003C5306"/>
    <w:rsid w:val="003E7479"/>
    <w:rsid w:val="00423F9A"/>
    <w:rsid w:val="004362CA"/>
    <w:rsid w:val="0043641D"/>
    <w:rsid w:val="004407B7"/>
    <w:rsid w:val="00470E9B"/>
    <w:rsid w:val="004B7F22"/>
    <w:rsid w:val="004C1F27"/>
    <w:rsid w:val="004C4E02"/>
    <w:rsid w:val="004E7BB1"/>
    <w:rsid w:val="00501556"/>
    <w:rsid w:val="00565B77"/>
    <w:rsid w:val="005746DB"/>
    <w:rsid w:val="00577F3C"/>
    <w:rsid w:val="00580FAA"/>
    <w:rsid w:val="00592B33"/>
    <w:rsid w:val="005A01A7"/>
    <w:rsid w:val="005A3C59"/>
    <w:rsid w:val="005B787A"/>
    <w:rsid w:val="005D5A53"/>
    <w:rsid w:val="005D6D41"/>
    <w:rsid w:val="005E118B"/>
    <w:rsid w:val="00646E1E"/>
    <w:rsid w:val="006577B5"/>
    <w:rsid w:val="00657B6D"/>
    <w:rsid w:val="00662AAF"/>
    <w:rsid w:val="006B6693"/>
    <w:rsid w:val="006C4EFC"/>
    <w:rsid w:val="006D18B8"/>
    <w:rsid w:val="006E0EC2"/>
    <w:rsid w:val="006F0C9A"/>
    <w:rsid w:val="00716529"/>
    <w:rsid w:val="0074533E"/>
    <w:rsid w:val="00746A16"/>
    <w:rsid w:val="007526C0"/>
    <w:rsid w:val="00762F34"/>
    <w:rsid w:val="007C13C1"/>
    <w:rsid w:val="007C5A1D"/>
    <w:rsid w:val="007C5A33"/>
    <w:rsid w:val="007E44C5"/>
    <w:rsid w:val="007F38DA"/>
    <w:rsid w:val="00841778"/>
    <w:rsid w:val="00851341"/>
    <w:rsid w:val="00894E71"/>
    <w:rsid w:val="008A3FEA"/>
    <w:rsid w:val="008A4A0F"/>
    <w:rsid w:val="008D13A6"/>
    <w:rsid w:val="008E4692"/>
    <w:rsid w:val="00912335"/>
    <w:rsid w:val="00933B47"/>
    <w:rsid w:val="00940B55"/>
    <w:rsid w:val="009766D4"/>
    <w:rsid w:val="00982287"/>
    <w:rsid w:val="009C5214"/>
    <w:rsid w:val="009F0BF2"/>
    <w:rsid w:val="00A053F5"/>
    <w:rsid w:val="00A2590A"/>
    <w:rsid w:val="00A438FD"/>
    <w:rsid w:val="00A71853"/>
    <w:rsid w:val="00A74F00"/>
    <w:rsid w:val="00A87AE2"/>
    <w:rsid w:val="00A92CFD"/>
    <w:rsid w:val="00A96C20"/>
    <w:rsid w:val="00AB13C4"/>
    <w:rsid w:val="00AF71ED"/>
    <w:rsid w:val="00B0788A"/>
    <w:rsid w:val="00B10C3C"/>
    <w:rsid w:val="00B11491"/>
    <w:rsid w:val="00B476E9"/>
    <w:rsid w:val="00B674CD"/>
    <w:rsid w:val="00B7673B"/>
    <w:rsid w:val="00BE78A3"/>
    <w:rsid w:val="00BF3B07"/>
    <w:rsid w:val="00C147DE"/>
    <w:rsid w:val="00C26F39"/>
    <w:rsid w:val="00C419A2"/>
    <w:rsid w:val="00C656DF"/>
    <w:rsid w:val="00C725CD"/>
    <w:rsid w:val="00CF71EB"/>
    <w:rsid w:val="00D02797"/>
    <w:rsid w:val="00D040AA"/>
    <w:rsid w:val="00D1623A"/>
    <w:rsid w:val="00D1710F"/>
    <w:rsid w:val="00D30943"/>
    <w:rsid w:val="00D4194D"/>
    <w:rsid w:val="00D500E8"/>
    <w:rsid w:val="00D603D5"/>
    <w:rsid w:val="00DD612F"/>
    <w:rsid w:val="00E211CE"/>
    <w:rsid w:val="00E215E2"/>
    <w:rsid w:val="00E2531D"/>
    <w:rsid w:val="00E368F3"/>
    <w:rsid w:val="00E36948"/>
    <w:rsid w:val="00E74580"/>
    <w:rsid w:val="00E92533"/>
    <w:rsid w:val="00E96317"/>
    <w:rsid w:val="00EB7A41"/>
    <w:rsid w:val="00ED4FA6"/>
    <w:rsid w:val="00F01787"/>
    <w:rsid w:val="00F167D2"/>
    <w:rsid w:val="00F57939"/>
    <w:rsid w:val="00F61B30"/>
    <w:rsid w:val="00F63D64"/>
    <w:rsid w:val="00F766A4"/>
    <w:rsid w:val="00FC069B"/>
    <w:rsid w:val="00FE7E7E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3108D7-1C33-4469-88FA-924281E9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44C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7E44C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E44C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7E44C5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7E44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6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7D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3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ECA30-32ED-451C-896C-41453310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1222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Farmaceutica</dc:creator>
  <cp:keywords/>
  <dc:description/>
  <cp:lastModifiedBy>Thayna Ribeiro</cp:lastModifiedBy>
  <cp:revision>2</cp:revision>
  <cp:lastPrinted>2019-03-14T12:54:00Z</cp:lastPrinted>
  <dcterms:created xsi:type="dcterms:W3CDTF">2021-02-24T17:11:00Z</dcterms:created>
  <dcterms:modified xsi:type="dcterms:W3CDTF">2021-02-24T17:11:00Z</dcterms:modified>
</cp:coreProperties>
</file>