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B77592" w:rsidRPr="003A52FB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592" w:rsidRPr="00ED4FA6" w:rsidRDefault="00B77592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Descrição do Procedimento / Objetivos / Riscos e Benefícios</w:t>
            </w:r>
          </w:p>
        </w:tc>
      </w:tr>
      <w:tr w:rsidR="00795F45" w:rsidRPr="003A52FB" w:rsidTr="00B577A1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F45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 QUE É UMA TRANSFUSÃO DE SANGUE OU HEMOCOMPONENTES? </w:t>
            </w:r>
            <w:r>
              <w:rPr>
                <w:rFonts w:ascii="Arial" w:hAnsi="Arial" w:cs="Arial"/>
                <w:sz w:val="24"/>
                <w:szCs w:val="24"/>
              </w:rPr>
              <w:t>Transfusão consiste no ato médico de infundir sangue de um indivíduo</w:t>
            </w:r>
            <w:r w:rsidR="004808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chamado doador</w:t>
            </w:r>
            <w:r w:rsidR="004808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circulação de outro</w:t>
            </w:r>
            <w:r w:rsidR="004808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chamado receptor. Dependendo da indicação, podemos transfundir somente o concentrado de hemácias (parte vermelha do sangue)</w:t>
            </w:r>
            <w:r w:rsidR="004808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891">
              <w:rPr>
                <w:rFonts w:ascii="Arial" w:hAnsi="Arial" w:cs="Arial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 hemocomponentes (outros componentes que existem no sangue, como plasma, plaquetas, fibrinogênio, etc).</w:t>
            </w:r>
          </w:p>
          <w:p w:rsidR="00795F45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 QUE O MÉDICO INDICA UMA TRANSFUSÃO</w:t>
            </w:r>
            <w:r w:rsidRPr="00ED4FA6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O motivo mais comum é anemia. Como os prematuros estão ainda em crescimento fora do útero, às vezes não produzem a quantidade de hemoglobina necessária levando a anemia da prematuridade. Outras causas que consomem as hemácias são as infecções, sangramentos e coletas de sangue. Outro motivo comum para transfusão são os sangramentos, que podem ocorrer por falhas no sistema de coagulação sanguíneo, necessitando indicaçã</w:t>
            </w:r>
            <w:r w:rsidR="006A67A7">
              <w:rPr>
                <w:rFonts w:ascii="Arial" w:hAnsi="Arial" w:cs="Arial"/>
                <w:sz w:val="24"/>
                <w:szCs w:val="24"/>
              </w:rPr>
              <w:t>o de hemocomponentes.  Durante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internação em U</w:t>
            </w:r>
            <w:r w:rsidR="006A67A7">
              <w:rPr>
                <w:rFonts w:ascii="Arial" w:hAnsi="Arial" w:cs="Arial"/>
                <w:sz w:val="24"/>
                <w:szCs w:val="24"/>
              </w:rPr>
              <w:t>nidade de Terapia Intensiva Neonatal (U</w:t>
            </w:r>
            <w:r>
              <w:rPr>
                <w:rFonts w:ascii="Arial" w:hAnsi="Arial" w:cs="Arial"/>
                <w:sz w:val="24"/>
                <w:szCs w:val="24"/>
              </w:rPr>
              <w:t>TIN</w:t>
            </w:r>
            <w:r w:rsidR="006A67A7">
              <w:rPr>
                <w:rFonts w:ascii="Arial" w:hAnsi="Arial" w:cs="Arial"/>
                <w:sz w:val="24"/>
                <w:szCs w:val="24"/>
              </w:rPr>
              <w:t xml:space="preserve">) ou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6A67A7">
              <w:rPr>
                <w:rFonts w:ascii="Arial" w:hAnsi="Arial" w:cs="Arial"/>
                <w:sz w:val="24"/>
                <w:szCs w:val="24"/>
              </w:rPr>
              <w:t xml:space="preserve">nidade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A67A7">
              <w:rPr>
                <w:rFonts w:ascii="Arial" w:hAnsi="Arial" w:cs="Arial"/>
                <w:sz w:val="24"/>
                <w:szCs w:val="24"/>
              </w:rPr>
              <w:t>ntermediária (UI)</w:t>
            </w:r>
            <w:r>
              <w:rPr>
                <w:rFonts w:ascii="Arial" w:hAnsi="Arial" w:cs="Arial"/>
                <w:sz w:val="24"/>
                <w:szCs w:val="24"/>
              </w:rPr>
              <w:t>, o recém-nascido pode precisar de uma ou mais transfusões.</w:t>
            </w:r>
            <w:r w:rsidR="006A67A7">
              <w:rPr>
                <w:rFonts w:ascii="Arial" w:hAnsi="Arial" w:cs="Arial"/>
                <w:sz w:val="24"/>
                <w:szCs w:val="24"/>
              </w:rPr>
              <w:t xml:space="preserve"> Quanto mais prematuro, maior a probabilidade.</w:t>
            </w:r>
          </w:p>
          <w:p w:rsidR="00795F45" w:rsidRPr="00AF37BF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 A VANTAGEM DE SE RECEBER UMA TRANSFUSÃO?</w:t>
            </w:r>
            <w:r w:rsidRPr="00A459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Como descrito anteriormente, poderemos controlar a anemia e aumentar a hemoglobina, que é um transportador, que levará oxigênio para o paciente. Nos casos de sangramento, a vantagem principal seria o controle do sangramento.</w:t>
            </w:r>
          </w:p>
          <w:p w:rsidR="00795F45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QUAIS OS RISCOS E DESCONFORTOS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UMA TRANSFUSÃO</w:t>
            </w:r>
            <w:r w:rsidRPr="00ED4FA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procedimento não é doloroso. O sangue é testado previamente para determinar a compatibilidade com o sangue do receptor, de forma que as reações pela transfusão são minimizadas ao máximo. O risco de se contrair uma infecção pela transfusão é muito baixo, pois todo o sangue do doador é testado para as infecções mais comuns de transmissão pelo sangue. Existe ainda um risco de hipervolemia, onde pode haver necessidade de medicações para controlar (como diuréticos). Ainda, o sistema de defesa do receptor pode ficar ativado, gerando dano ao próprio organismo, levando a desconforto respiratório e risco de edema pulmonar (chamamos isto de TRALI). Outras reações imprevisíveis que serão acompanhadas pelo médico são febre, calafrios, urticária (manchas vermelhas na pele durante a transfusão). O risco de óbito relacionado a transfusão é mínimo.</w:t>
            </w:r>
          </w:p>
          <w:p w:rsidR="00795F45" w:rsidRPr="00C26F39" w:rsidRDefault="00795F45" w:rsidP="006A67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 QUE POSSO FAZER AJUDAR? </w:t>
            </w:r>
            <w:r>
              <w:rPr>
                <w:rFonts w:ascii="Arial" w:hAnsi="Arial" w:cs="Arial"/>
                <w:sz w:val="24"/>
                <w:szCs w:val="24"/>
              </w:rPr>
              <w:t>Como é difícil manter os estoques de sangue no banco de sangue, aconselhamos aos responsáveis convidar pelo menos três pessoas para fazerem doação de sangue no IHHS (Instituto de Hematologia e Hemoterapia de Sergipe), situado na Rua Guilhermino Resende, 187, no bairro São José.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>DEVE SER PREENCHIDO PELO PACIENTE OU RESPONSÁVEL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795F45" w:rsidRDefault="00795F45" w:rsidP="00795F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Diante do que me foi exposto, c</w:t>
            </w:r>
            <w:r w:rsidRPr="00EB7A41">
              <w:rPr>
                <w:rFonts w:ascii="Arial" w:hAnsi="Arial" w:cs="Arial"/>
                <w:sz w:val="24"/>
                <w:szCs w:val="24"/>
              </w:rPr>
              <w:t>oncordo e a</w:t>
            </w:r>
            <w:r>
              <w:rPr>
                <w:rFonts w:ascii="Arial" w:hAnsi="Arial" w:cs="Arial"/>
                <w:sz w:val="24"/>
                <w:szCs w:val="24"/>
              </w:rPr>
              <w:t xml:space="preserve">utorizo os médicos que atenderem o menor identificado neste documento a realizarem, durante toda a </w:t>
            </w:r>
            <w:r w:rsidRPr="00EB7A41">
              <w:rPr>
                <w:rFonts w:ascii="Arial" w:hAnsi="Arial" w:cs="Arial"/>
                <w:sz w:val="24"/>
                <w:szCs w:val="24"/>
              </w:rPr>
              <w:t>internação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do mesmo</w:t>
            </w:r>
            <w:r w:rsidRPr="00EB7A41">
              <w:rPr>
                <w:rFonts w:ascii="Arial" w:hAnsi="Arial" w:cs="Arial"/>
                <w:sz w:val="24"/>
                <w:szCs w:val="24"/>
              </w:rPr>
              <w:t>, todos os atos necessários para preservar</w:t>
            </w:r>
            <w:r>
              <w:rPr>
                <w:rFonts w:ascii="Arial" w:hAnsi="Arial" w:cs="Arial"/>
                <w:sz w:val="24"/>
                <w:szCs w:val="24"/>
              </w:rPr>
              <w:t xml:space="preserve"> sua</w:t>
            </w:r>
            <w:r w:rsidRPr="00EB7A41">
              <w:rPr>
                <w:rFonts w:ascii="Arial" w:hAnsi="Arial" w:cs="Arial"/>
                <w:sz w:val="24"/>
                <w:szCs w:val="24"/>
              </w:rPr>
              <w:t xml:space="preserve"> vida, inclusive transfusão de sangue</w:t>
            </w:r>
            <w:r>
              <w:rPr>
                <w:rFonts w:ascii="Arial" w:hAnsi="Arial" w:cs="Arial"/>
                <w:sz w:val="24"/>
                <w:szCs w:val="24"/>
              </w:rPr>
              <w:t xml:space="preserve"> e/ou hemocomponentes</w:t>
            </w:r>
            <w:r w:rsidR="006A67A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quando indicado. </w:t>
            </w:r>
          </w:p>
          <w:p w:rsidR="00795F45" w:rsidRDefault="00795F45" w:rsidP="00795F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F45">
              <w:rPr>
                <w:rFonts w:ascii="Arial" w:hAnsi="Arial" w:cs="Arial"/>
                <w:sz w:val="24"/>
                <w:szCs w:val="24"/>
              </w:rPr>
              <w:t>Fui informado sobre o procedimento que será realizado, tendo sido orientado quanto aos seus benefícios, riscos, complicações potenciais e alternativas possíveis. Pude fazer perguntas que foram respondidas satisfatoriamente, em linguagem compreensível, permitindo o adequado entendimento.</w:t>
            </w:r>
          </w:p>
          <w:p w:rsidR="00795F45" w:rsidRDefault="00795F45" w:rsidP="00795F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F45">
              <w:rPr>
                <w:rFonts w:ascii="Arial" w:hAnsi="Arial" w:cs="Arial"/>
                <w:sz w:val="24"/>
                <w:szCs w:val="24"/>
              </w:rPr>
              <w:t>Compreendo que, conforme esclarecido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95F45">
              <w:rPr>
                <w:rFonts w:ascii="Arial" w:hAnsi="Arial" w:cs="Arial"/>
                <w:sz w:val="24"/>
                <w:szCs w:val="24"/>
              </w:rPr>
              <w:t xml:space="preserve"> apesar da seleção dos doadores e dos testes sorológicos com resultados não reagentes (negativos), produtos do sangue podem, raramente, transmitir doenças infecciosas (tais como: AIDS, Sífilis, Hepatite e Chagas), dev</w:t>
            </w:r>
            <w:r>
              <w:rPr>
                <w:rFonts w:ascii="Arial" w:hAnsi="Arial" w:cs="Arial"/>
                <w:sz w:val="24"/>
                <w:szCs w:val="24"/>
              </w:rPr>
              <w:t xml:space="preserve">ido </w:t>
            </w:r>
            <w:r w:rsidRPr="00795F45">
              <w:rPr>
                <w:rFonts w:ascii="Arial" w:hAnsi="Arial" w:cs="Arial"/>
                <w:sz w:val="24"/>
                <w:szCs w:val="24"/>
              </w:rPr>
              <w:t>à “janela imunológica”. Esta “janela imunológica” é o período em que a pessoa (doador) contraiu alguma infecção, mas os exames ainda não são reagentes para permitir a detecção.</w:t>
            </w:r>
          </w:p>
          <w:p w:rsidR="007F38DA" w:rsidRPr="00ED4FA6" w:rsidRDefault="00A92CFD" w:rsidP="00795F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Diante do exposto, declaro que li e entendi os riscos e benefícios referentes ao procedimento, tendo a oportunidade de esclarecer minhas dúvidas. Também entendi que</w:t>
            </w:r>
            <w:r w:rsidR="00B77592">
              <w:rPr>
                <w:rFonts w:ascii="Arial" w:hAnsi="Arial" w:cs="Arial"/>
                <w:sz w:val="24"/>
                <w:szCs w:val="24"/>
              </w:rPr>
              <w:t>,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:rsidR="00795F45" w:rsidRDefault="00795F45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Responsável Legal (letra de forma)</w:t>
            </w:r>
            <w:r w:rsidR="00933B47" w:rsidRPr="00ED4FA6">
              <w:rPr>
                <w:rFonts w:ascii="Arial" w:hAnsi="Arial" w:cs="Arial"/>
                <w:sz w:val="24"/>
                <w:szCs w:val="24"/>
              </w:rPr>
              <w:t>:________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4C4E02" w:rsidRDefault="00795F45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</w:t>
            </w:r>
          </w:p>
          <w:p w:rsidR="003041BF" w:rsidRPr="00ED4FA6" w:rsidRDefault="003041BF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B47" w:rsidRPr="00ED4FA6" w:rsidRDefault="00ED4FA6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933B47" w:rsidRPr="00ED4FA6">
              <w:rPr>
                <w:rFonts w:ascii="Arial" w:hAnsi="Arial" w:cs="Arial"/>
                <w:sz w:val="24"/>
                <w:szCs w:val="24"/>
              </w:rPr>
              <w:t>rau de Parentesco: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B47" w:rsidRPr="00ED4FA6">
              <w:rPr>
                <w:rFonts w:ascii="Arial" w:hAnsi="Arial" w:cs="Arial"/>
                <w:sz w:val="24"/>
                <w:szCs w:val="24"/>
              </w:rPr>
              <w:t>_____</w:t>
            </w:r>
            <w:r w:rsidR="00795F45">
              <w:rPr>
                <w:rFonts w:ascii="Arial" w:hAnsi="Arial" w:cs="Arial"/>
                <w:sz w:val="24"/>
                <w:szCs w:val="24"/>
              </w:rPr>
              <w:t>______________(  )  RG ou (   ) CPF</w:t>
            </w:r>
            <w:r w:rsidR="00933B47" w:rsidRPr="00ED4FA6">
              <w:rPr>
                <w:rFonts w:ascii="Arial" w:hAnsi="Arial" w:cs="Arial"/>
                <w:sz w:val="24"/>
                <w:szCs w:val="24"/>
              </w:rPr>
              <w:t>:___</w:t>
            </w:r>
            <w:r w:rsidR="00795F45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6A67A7" w:rsidRDefault="006A67A7" w:rsidP="00795F4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5F45" w:rsidRDefault="00795F45" w:rsidP="00795F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F45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4C4E02" w:rsidRPr="00ED4FA6" w:rsidRDefault="00933B47" w:rsidP="006A67A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 w:rsidR="00ED4FA6">
              <w:rPr>
                <w:rFonts w:ascii="Arial" w:hAnsi="Arial" w:cs="Arial"/>
                <w:sz w:val="24"/>
                <w:szCs w:val="24"/>
              </w:rPr>
              <w:t>acaju</w:t>
            </w:r>
            <w:r w:rsidR="006A67A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4FA6">
              <w:rPr>
                <w:rFonts w:ascii="Arial" w:hAnsi="Arial" w:cs="Arial"/>
                <w:sz w:val="24"/>
                <w:szCs w:val="24"/>
              </w:rPr>
              <w:t>_____/______/</w:t>
            </w:r>
            <w:r w:rsidR="006A67A7">
              <w:rPr>
                <w:rFonts w:ascii="Arial" w:hAnsi="Arial" w:cs="Arial"/>
                <w:sz w:val="24"/>
                <w:szCs w:val="24"/>
              </w:rPr>
              <w:t>20__</w:t>
            </w:r>
            <w:r w:rsidR="00ED4FA6">
              <w:rPr>
                <w:rFonts w:ascii="Arial" w:hAnsi="Arial" w:cs="Arial"/>
                <w:sz w:val="24"/>
                <w:szCs w:val="24"/>
              </w:rPr>
              <w:t>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8A4F1B" w:rsidP="008A4F1B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 SER ASSINADO</w:t>
            </w:r>
            <w:r w:rsidR="00912335" w:rsidRPr="00ED4FA6">
              <w:rPr>
                <w:rFonts w:ascii="Arial" w:hAnsi="Arial" w:cs="Arial"/>
                <w:b/>
                <w:sz w:val="24"/>
                <w:szCs w:val="24"/>
              </w:rPr>
              <w:t xml:space="preserve"> PELO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PEDIATRA </w:t>
            </w:r>
          </w:p>
        </w:tc>
      </w:tr>
      <w:tr w:rsidR="00912335" w:rsidTr="00423F9A">
        <w:trPr>
          <w:trHeight w:val="2132"/>
        </w:trPr>
        <w:tc>
          <w:tcPr>
            <w:tcW w:w="10206" w:type="dxa"/>
          </w:tcPr>
          <w:p w:rsidR="00B77592" w:rsidRPr="00ED4FA6" w:rsidRDefault="006577B5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Declaro </w:t>
            </w:r>
            <w:r w:rsidR="00EC7A0F">
              <w:rPr>
                <w:rFonts w:ascii="Arial" w:hAnsi="Arial" w:cs="Arial"/>
                <w:sz w:val="24"/>
                <w:szCs w:val="24"/>
              </w:rPr>
              <w:t>que expli</w:t>
            </w:r>
            <w:r w:rsidR="008A4F1B">
              <w:rPr>
                <w:rFonts w:ascii="Arial" w:hAnsi="Arial" w:cs="Arial"/>
                <w:sz w:val="24"/>
                <w:szCs w:val="24"/>
              </w:rPr>
              <w:t>quei de forma clara e objetiva sobre o procedimento</w:t>
            </w:r>
            <w:r w:rsidR="00EC7A0F">
              <w:rPr>
                <w:rFonts w:ascii="Arial" w:hAnsi="Arial" w:cs="Arial"/>
                <w:sz w:val="24"/>
                <w:szCs w:val="24"/>
              </w:rPr>
              <w:t xml:space="preserve"> ao responsável</w:t>
            </w:r>
            <w:r w:rsidR="00037A79">
              <w:rPr>
                <w:rFonts w:ascii="Arial" w:hAnsi="Arial" w:cs="Arial"/>
                <w:sz w:val="24"/>
                <w:szCs w:val="24"/>
              </w:rPr>
              <w:t xml:space="preserve"> pelo paciente</w:t>
            </w:r>
            <w:r w:rsidR="00EC7A0F">
              <w:rPr>
                <w:rFonts w:ascii="Arial" w:hAnsi="Arial" w:cs="Arial"/>
                <w:sz w:val="24"/>
                <w:szCs w:val="24"/>
              </w:rPr>
              <w:t>, assim como os benefícios, riscos e alternativas, tendo respondido a perguntas para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esclarec</w:t>
            </w:r>
            <w:r w:rsidR="00EC7A0F">
              <w:rPr>
                <w:rFonts w:ascii="Arial" w:hAnsi="Arial" w:cs="Arial"/>
                <w:sz w:val="24"/>
                <w:szCs w:val="24"/>
              </w:rPr>
              <w:t xml:space="preserve">er todas as dúvidas pertinentes. </w:t>
            </w:r>
            <w:r w:rsidRPr="00ED4FA6">
              <w:rPr>
                <w:rFonts w:ascii="Arial" w:hAnsi="Arial" w:cs="Arial"/>
                <w:sz w:val="24"/>
                <w:szCs w:val="24"/>
              </w:rPr>
              <w:t>De acordo com meu entendimento,</w:t>
            </w:r>
            <w:r w:rsidR="008A4F1B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seu responsável legal está em condições de compreender o tratamento proposto.</w:t>
            </w:r>
          </w:p>
          <w:p w:rsidR="008A4F1B" w:rsidRDefault="008A4F1B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02797" w:rsidRPr="008A4F1B" w:rsidRDefault="00D02797" w:rsidP="006A67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A4F1B">
              <w:rPr>
                <w:rFonts w:ascii="Arial" w:hAnsi="Arial" w:cs="Arial"/>
                <w:b/>
                <w:sz w:val="24"/>
                <w:szCs w:val="24"/>
              </w:rPr>
              <w:t xml:space="preserve">Assinatura e carimbo do </w:t>
            </w:r>
            <w:r w:rsidR="006A67A7">
              <w:rPr>
                <w:rFonts w:ascii="Arial" w:hAnsi="Arial" w:cs="Arial"/>
                <w:b/>
                <w:sz w:val="24"/>
                <w:szCs w:val="24"/>
              </w:rPr>
              <w:t>pediatra</w:t>
            </w:r>
            <w:r w:rsidR="00912335" w:rsidRPr="008A4F1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_</w:t>
            </w:r>
            <w:r w:rsidR="006A67A7">
              <w:rPr>
                <w:rFonts w:ascii="Arial" w:hAnsi="Arial" w:cs="Arial"/>
                <w:sz w:val="24"/>
                <w:szCs w:val="24"/>
              </w:rPr>
              <w:t>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</w:t>
            </w:r>
            <w:r w:rsidR="008A4F1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8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78" w:rsidRDefault="009F1B78" w:rsidP="007E44C5">
      <w:pPr>
        <w:spacing w:after="0" w:line="240" w:lineRule="auto"/>
      </w:pPr>
      <w:r>
        <w:separator/>
      </w:r>
    </w:p>
  </w:endnote>
  <w:endnote w:type="continuationSeparator" w:id="0">
    <w:p w:rsidR="009F1B78" w:rsidRDefault="009F1B78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78" w:rsidRDefault="009F1B78" w:rsidP="007E44C5">
      <w:pPr>
        <w:spacing w:after="0" w:line="240" w:lineRule="auto"/>
      </w:pPr>
      <w:r>
        <w:separator/>
      </w:r>
    </w:p>
  </w:footnote>
  <w:footnote w:type="continuationSeparator" w:id="0">
    <w:p w:rsidR="009F1B78" w:rsidRDefault="009F1B78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544"/>
      <w:gridCol w:w="1701"/>
      <w:gridCol w:w="3809"/>
    </w:tblGrid>
    <w:tr w:rsidR="00B77592" w:rsidRPr="003A52FB" w:rsidTr="00480891">
      <w:trPr>
        <w:trHeight w:val="155"/>
      </w:trPr>
      <w:tc>
        <w:tcPr>
          <w:tcW w:w="1129" w:type="dxa"/>
          <w:vMerge w:val="restart"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05D86F8" wp14:editId="6F0FA1E5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77592" w:rsidRPr="003A52FB" w:rsidRDefault="00B77592" w:rsidP="00B77592">
          <w:pPr>
            <w:jc w:val="center"/>
            <w:rPr>
              <w:rFonts w:cs="Arial"/>
            </w:rPr>
          </w:pPr>
        </w:p>
      </w:tc>
      <w:tc>
        <w:tcPr>
          <w:tcW w:w="3544" w:type="dxa"/>
          <w:vMerge w:val="restart"/>
          <w:shd w:val="clear" w:color="auto" w:fill="D9D9D9"/>
        </w:tcPr>
        <w:p w:rsidR="00B77592" w:rsidRPr="0001281D" w:rsidRDefault="00B77592" w:rsidP="00B7759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510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:rsidTr="00480891">
      <w:trPr>
        <w:trHeight w:val="474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544" w:type="dxa"/>
          <w:vMerge/>
          <w:shd w:val="clear" w:color="auto" w:fill="D9D9D9"/>
        </w:tcPr>
        <w:p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510" w:type="dxa"/>
          <w:gridSpan w:val="2"/>
        </w:tcPr>
        <w:p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:rsidTr="00480891">
      <w:trPr>
        <w:trHeight w:val="157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544" w:type="dxa"/>
          <w:vMerge w:val="restart"/>
          <w:vAlign w:val="center"/>
        </w:tcPr>
        <w:p w:rsidR="00B77592" w:rsidRPr="00480891" w:rsidRDefault="00194FD8" w:rsidP="00B77592">
          <w:pPr>
            <w:pStyle w:val="Cabealho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 w:rsidRPr="00480891">
            <w:rPr>
              <w:b/>
              <w:sz w:val="24"/>
              <w:szCs w:val="24"/>
            </w:rPr>
            <w:t>TRANSFUSÃO EM NEONATOLOGIA</w:t>
          </w:r>
        </w:p>
      </w:tc>
      <w:tc>
        <w:tcPr>
          <w:tcW w:w="1701" w:type="dxa"/>
          <w:shd w:val="clear" w:color="auto" w:fill="auto"/>
        </w:tcPr>
        <w:p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809" w:type="dxa"/>
          <w:shd w:val="clear" w:color="auto" w:fill="auto"/>
        </w:tcPr>
        <w:p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:rsidTr="00480891">
      <w:trPr>
        <w:trHeight w:val="136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544" w:type="dxa"/>
          <w:vMerge/>
        </w:tcPr>
        <w:p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01" w:type="dxa"/>
          <w:vAlign w:val="center"/>
        </w:tcPr>
        <w:p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809" w:type="dxa"/>
          <w:vAlign w:val="center"/>
        </w:tcPr>
        <w:p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02704"/>
    <w:multiLevelType w:val="hybridMultilevel"/>
    <w:tmpl w:val="46F81986"/>
    <w:lvl w:ilvl="0" w:tplc="96E8D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37A79"/>
    <w:rsid w:val="0004089E"/>
    <w:rsid w:val="0005348B"/>
    <w:rsid w:val="000534CD"/>
    <w:rsid w:val="000A576C"/>
    <w:rsid w:val="000B0CEE"/>
    <w:rsid w:val="000E1036"/>
    <w:rsid w:val="000E1619"/>
    <w:rsid w:val="000E658A"/>
    <w:rsid w:val="00100D85"/>
    <w:rsid w:val="00110078"/>
    <w:rsid w:val="001107B9"/>
    <w:rsid w:val="00114845"/>
    <w:rsid w:val="00170F32"/>
    <w:rsid w:val="00176B80"/>
    <w:rsid w:val="001857AE"/>
    <w:rsid w:val="0019213E"/>
    <w:rsid w:val="00194FD8"/>
    <w:rsid w:val="00197293"/>
    <w:rsid w:val="001B6185"/>
    <w:rsid w:val="001E747C"/>
    <w:rsid w:val="002261C2"/>
    <w:rsid w:val="00242E7B"/>
    <w:rsid w:val="00263B7A"/>
    <w:rsid w:val="00271178"/>
    <w:rsid w:val="002C49AE"/>
    <w:rsid w:val="002E4225"/>
    <w:rsid w:val="002E44D6"/>
    <w:rsid w:val="003041BF"/>
    <w:rsid w:val="003154BF"/>
    <w:rsid w:val="00320751"/>
    <w:rsid w:val="00325D2A"/>
    <w:rsid w:val="003336D5"/>
    <w:rsid w:val="0034365D"/>
    <w:rsid w:val="00364633"/>
    <w:rsid w:val="00391526"/>
    <w:rsid w:val="003B1F50"/>
    <w:rsid w:val="00423F9A"/>
    <w:rsid w:val="004407B7"/>
    <w:rsid w:val="00470E9B"/>
    <w:rsid w:val="00480891"/>
    <w:rsid w:val="004B7F22"/>
    <w:rsid w:val="004C1F27"/>
    <w:rsid w:val="004C4E02"/>
    <w:rsid w:val="00501556"/>
    <w:rsid w:val="00530D58"/>
    <w:rsid w:val="005439A4"/>
    <w:rsid w:val="00565B77"/>
    <w:rsid w:val="005772F2"/>
    <w:rsid w:val="00580FAA"/>
    <w:rsid w:val="005A01A7"/>
    <w:rsid w:val="005A3C59"/>
    <w:rsid w:val="005D6D41"/>
    <w:rsid w:val="005E118B"/>
    <w:rsid w:val="00646E1E"/>
    <w:rsid w:val="006577B5"/>
    <w:rsid w:val="00677854"/>
    <w:rsid w:val="006A67A7"/>
    <w:rsid w:val="006B6693"/>
    <w:rsid w:val="00716529"/>
    <w:rsid w:val="00733B09"/>
    <w:rsid w:val="0074533E"/>
    <w:rsid w:val="00746A16"/>
    <w:rsid w:val="007526C0"/>
    <w:rsid w:val="00762F34"/>
    <w:rsid w:val="00795F45"/>
    <w:rsid w:val="007C3086"/>
    <w:rsid w:val="007C5A1D"/>
    <w:rsid w:val="007E44C5"/>
    <w:rsid w:val="007F38DA"/>
    <w:rsid w:val="00841778"/>
    <w:rsid w:val="00851341"/>
    <w:rsid w:val="00894E71"/>
    <w:rsid w:val="008A3FEA"/>
    <w:rsid w:val="008A4F1B"/>
    <w:rsid w:val="008D13A6"/>
    <w:rsid w:val="008E4692"/>
    <w:rsid w:val="00912335"/>
    <w:rsid w:val="00933B47"/>
    <w:rsid w:val="00936662"/>
    <w:rsid w:val="00940B55"/>
    <w:rsid w:val="009766D4"/>
    <w:rsid w:val="00983EC5"/>
    <w:rsid w:val="009F1B78"/>
    <w:rsid w:val="00A467B4"/>
    <w:rsid w:val="00A71853"/>
    <w:rsid w:val="00A74F00"/>
    <w:rsid w:val="00A87AE2"/>
    <w:rsid w:val="00A92CFD"/>
    <w:rsid w:val="00AB13C4"/>
    <w:rsid w:val="00AF37BF"/>
    <w:rsid w:val="00AF71ED"/>
    <w:rsid w:val="00B011D6"/>
    <w:rsid w:val="00B0788A"/>
    <w:rsid w:val="00B10C3C"/>
    <w:rsid w:val="00B476E9"/>
    <w:rsid w:val="00B674CD"/>
    <w:rsid w:val="00B7673B"/>
    <w:rsid w:val="00B77592"/>
    <w:rsid w:val="00BE78A3"/>
    <w:rsid w:val="00C147DE"/>
    <w:rsid w:val="00C21B14"/>
    <w:rsid w:val="00C26F39"/>
    <w:rsid w:val="00C725CD"/>
    <w:rsid w:val="00D02797"/>
    <w:rsid w:val="00D040AA"/>
    <w:rsid w:val="00D042E4"/>
    <w:rsid w:val="00D1710F"/>
    <w:rsid w:val="00D30943"/>
    <w:rsid w:val="00D4194D"/>
    <w:rsid w:val="00D500E8"/>
    <w:rsid w:val="00DD2515"/>
    <w:rsid w:val="00DD612F"/>
    <w:rsid w:val="00E215E2"/>
    <w:rsid w:val="00E2531D"/>
    <w:rsid w:val="00E368F3"/>
    <w:rsid w:val="00E36948"/>
    <w:rsid w:val="00E74580"/>
    <w:rsid w:val="00EB7A41"/>
    <w:rsid w:val="00EC78A5"/>
    <w:rsid w:val="00EC7A0F"/>
    <w:rsid w:val="00ED4FA6"/>
    <w:rsid w:val="00F01787"/>
    <w:rsid w:val="00F167D2"/>
    <w:rsid w:val="00F609EA"/>
    <w:rsid w:val="00F61B30"/>
    <w:rsid w:val="00F63D64"/>
    <w:rsid w:val="00F766A4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F0E35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6098-4BE5-4BE2-BAF3-B0D68166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5</cp:revision>
  <cp:lastPrinted>2019-03-14T12:54:00Z</cp:lastPrinted>
  <dcterms:created xsi:type="dcterms:W3CDTF">2019-07-10T14:24:00Z</dcterms:created>
  <dcterms:modified xsi:type="dcterms:W3CDTF">2020-08-14T14:06:00Z</dcterms:modified>
</cp:coreProperties>
</file>