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B12F9" w:rsidRPr="00CB12F9" w14:paraId="250DC82C" w14:textId="77777777" w:rsidTr="00C2675C">
        <w:tc>
          <w:tcPr>
            <w:tcW w:w="9061" w:type="dxa"/>
            <w:shd w:val="clear" w:color="auto" w:fill="D9D9D9" w:themeFill="background1" w:themeFillShade="D9"/>
          </w:tcPr>
          <w:p w14:paraId="0E671E9B" w14:textId="77777777" w:rsidR="003E6EEA" w:rsidRPr="00CB12F9" w:rsidRDefault="003E6EEA" w:rsidP="003E6EEA">
            <w:pPr>
              <w:ind w:right="-1"/>
              <w:jc w:val="center"/>
              <w:rPr>
                <w:b/>
                <w:color w:val="000000" w:themeColor="text1"/>
              </w:rPr>
            </w:pPr>
            <w:r w:rsidRPr="00CB12F9">
              <w:rPr>
                <w:b/>
                <w:color w:val="000000" w:themeColor="text1"/>
              </w:rPr>
              <w:t>Objetivo</w:t>
            </w:r>
          </w:p>
        </w:tc>
      </w:tr>
    </w:tbl>
    <w:p w14:paraId="1CC50BBD" w14:textId="7A34D638" w:rsidR="003E6EEA" w:rsidRPr="00CB12F9" w:rsidRDefault="00590C22" w:rsidP="003E6EEA">
      <w:pPr>
        <w:spacing w:after="0" w:line="240" w:lineRule="auto"/>
        <w:ind w:right="-1"/>
        <w:jc w:val="both"/>
        <w:rPr>
          <w:color w:val="000000" w:themeColor="text1"/>
        </w:rPr>
      </w:pPr>
      <w:r w:rsidRPr="00CB12F9">
        <w:rPr>
          <w:color w:val="000000" w:themeColor="text1"/>
        </w:rPr>
        <w:t xml:space="preserve">Padronizar como será o processo para indicação e administração de imunoglobulina </w:t>
      </w:r>
      <w:proofErr w:type="spellStart"/>
      <w:r w:rsidRPr="00CB12F9">
        <w:rPr>
          <w:color w:val="000000" w:themeColor="text1"/>
        </w:rPr>
        <w:t>anti-D</w:t>
      </w:r>
      <w:proofErr w:type="spellEnd"/>
      <w:r w:rsidRPr="00CB12F9">
        <w:rPr>
          <w:color w:val="000000" w:themeColor="text1"/>
        </w:rPr>
        <w:t xml:space="preserve"> no HMSH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B12F9" w:rsidRPr="00CB12F9" w14:paraId="585DD719" w14:textId="77777777" w:rsidTr="00C2675C">
        <w:tc>
          <w:tcPr>
            <w:tcW w:w="9061" w:type="dxa"/>
            <w:shd w:val="clear" w:color="auto" w:fill="D9D9D9" w:themeFill="background1" w:themeFillShade="D9"/>
          </w:tcPr>
          <w:p w14:paraId="4E601DA3" w14:textId="77777777" w:rsidR="003E6EEA" w:rsidRPr="00CB12F9" w:rsidRDefault="003E6EEA" w:rsidP="003E6EEA">
            <w:pPr>
              <w:ind w:right="-1"/>
              <w:jc w:val="center"/>
              <w:rPr>
                <w:b/>
                <w:color w:val="000000" w:themeColor="text1"/>
              </w:rPr>
            </w:pPr>
            <w:r w:rsidRPr="00CB12F9">
              <w:rPr>
                <w:b/>
                <w:color w:val="000000" w:themeColor="text1"/>
              </w:rPr>
              <w:t>Executantes</w:t>
            </w:r>
          </w:p>
        </w:tc>
      </w:tr>
    </w:tbl>
    <w:p w14:paraId="2311AE9A" w14:textId="5F8D3B2F" w:rsidR="003E6EEA" w:rsidRPr="00CB12F9" w:rsidRDefault="00590C22" w:rsidP="003E6EEA">
      <w:pPr>
        <w:spacing w:after="0" w:line="240" w:lineRule="auto"/>
        <w:rPr>
          <w:color w:val="000000" w:themeColor="text1"/>
        </w:rPr>
      </w:pPr>
      <w:r w:rsidRPr="00CB12F9">
        <w:rPr>
          <w:color w:val="000000" w:themeColor="text1"/>
        </w:rPr>
        <w:t>Médicos e enfermeiros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B12F9" w:rsidRPr="00CB12F9" w14:paraId="341CAEEF" w14:textId="77777777" w:rsidTr="00C2675C">
        <w:tc>
          <w:tcPr>
            <w:tcW w:w="9061" w:type="dxa"/>
            <w:shd w:val="clear" w:color="auto" w:fill="D9D9D9" w:themeFill="background1" w:themeFillShade="D9"/>
          </w:tcPr>
          <w:p w14:paraId="78641F96" w14:textId="77777777" w:rsidR="003E6EEA" w:rsidRPr="00CB12F9" w:rsidRDefault="003E6EEA" w:rsidP="003E6EEA">
            <w:pPr>
              <w:jc w:val="center"/>
              <w:rPr>
                <w:color w:val="000000" w:themeColor="text1"/>
              </w:rPr>
            </w:pPr>
            <w:r w:rsidRPr="00CB12F9">
              <w:rPr>
                <w:b/>
                <w:color w:val="000000" w:themeColor="text1"/>
              </w:rPr>
              <w:t>Materiais / Documentos necessários</w:t>
            </w:r>
          </w:p>
        </w:tc>
      </w:tr>
    </w:tbl>
    <w:p w14:paraId="381F4D18" w14:textId="062694A4" w:rsidR="00590C22" w:rsidRPr="00CB12F9" w:rsidRDefault="00590C22" w:rsidP="003E6EEA">
      <w:pPr>
        <w:spacing w:after="0" w:line="240" w:lineRule="auto"/>
        <w:rPr>
          <w:color w:val="000000" w:themeColor="text1"/>
        </w:rPr>
      </w:pPr>
      <w:r w:rsidRPr="00CB12F9">
        <w:rPr>
          <w:color w:val="000000" w:themeColor="text1"/>
        </w:rPr>
        <w:t xml:space="preserve">TCLE para administração de Imunoglobulina </w:t>
      </w:r>
      <w:proofErr w:type="spellStart"/>
      <w:r w:rsidRPr="00CB12F9">
        <w:rPr>
          <w:color w:val="000000" w:themeColor="text1"/>
        </w:rPr>
        <w:t>Anti-D</w:t>
      </w:r>
      <w:proofErr w:type="spellEnd"/>
    </w:p>
    <w:p w14:paraId="629B9C75" w14:textId="77777777" w:rsidR="00C2675C" w:rsidRPr="00CB12F9" w:rsidRDefault="00C2675C" w:rsidP="00C2675C">
      <w:pPr>
        <w:pStyle w:val="PargrafodaLista"/>
        <w:spacing w:after="0" w:line="240" w:lineRule="auto"/>
        <w:ind w:right="-1"/>
        <w:jc w:val="both"/>
        <w:rPr>
          <w:color w:val="000000" w:themeColor="text1"/>
        </w:rPr>
      </w:pPr>
    </w:p>
    <w:tbl>
      <w:tblPr>
        <w:tblStyle w:val="Tabelacomgrade"/>
        <w:tblW w:w="9027" w:type="dxa"/>
        <w:tblInd w:w="-5" w:type="dxa"/>
        <w:tblLook w:val="04A0" w:firstRow="1" w:lastRow="0" w:firstColumn="1" w:lastColumn="0" w:noHBand="0" w:noVBand="1"/>
      </w:tblPr>
      <w:tblGrid>
        <w:gridCol w:w="9027"/>
      </w:tblGrid>
      <w:tr w:rsidR="00CB12F9" w:rsidRPr="00CB12F9" w14:paraId="5A01577C" w14:textId="77777777" w:rsidTr="00081803">
        <w:trPr>
          <w:trHeight w:val="229"/>
        </w:trPr>
        <w:tc>
          <w:tcPr>
            <w:tcW w:w="9027" w:type="dxa"/>
            <w:shd w:val="clear" w:color="auto" w:fill="D0CECE" w:themeFill="background2" w:themeFillShade="E6"/>
          </w:tcPr>
          <w:p w14:paraId="143F4330" w14:textId="00722153" w:rsidR="00590C22" w:rsidRPr="00CB12F9" w:rsidRDefault="00590C22" w:rsidP="00590C22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right="-1"/>
              <w:jc w:val="both"/>
              <w:rPr>
                <w:b/>
                <w:bCs/>
                <w:color w:val="000000" w:themeColor="text1"/>
              </w:rPr>
            </w:pPr>
            <w:r w:rsidRPr="00CB12F9">
              <w:rPr>
                <w:b/>
                <w:bCs/>
                <w:color w:val="000000" w:themeColor="text1"/>
              </w:rPr>
              <w:t>O QUE É A IMUNOGLOBULINA ANTI-D? (</w:t>
            </w:r>
            <w:proofErr w:type="spellStart"/>
            <w:r w:rsidRPr="00CB12F9">
              <w:rPr>
                <w:b/>
                <w:bCs/>
                <w:color w:val="000000" w:themeColor="text1"/>
              </w:rPr>
              <w:t>Rophylac</w:t>
            </w:r>
            <w:r w:rsidRPr="00CB12F9">
              <w:rPr>
                <w:b/>
                <w:bCs/>
                <w:color w:val="000000" w:themeColor="text1"/>
                <w:vertAlign w:val="superscript"/>
              </w:rPr>
              <w:t>R</w:t>
            </w:r>
            <w:proofErr w:type="spellEnd"/>
            <w:r w:rsidRPr="00CB12F9">
              <w:rPr>
                <w:b/>
                <w:bCs/>
                <w:color w:val="000000" w:themeColor="text1"/>
                <w:vertAlign w:val="superscript"/>
              </w:rPr>
              <w:t xml:space="preserve"> </w:t>
            </w:r>
            <w:r w:rsidRPr="00CB12F9">
              <w:rPr>
                <w:b/>
                <w:bCs/>
                <w:color w:val="000000" w:themeColor="text1"/>
              </w:rPr>
              <w:t>/</w:t>
            </w:r>
            <w:proofErr w:type="spellStart"/>
            <w:r w:rsidRPr="00CB12F9">
              <w:rPr>
                <w:b/>
                <w:bCs/>
                <w:color w:val="000000" w:themeColor="text1"/>
              </w:rPr>
              <w:t>Mathergan</w:t>
            </w:r>
            <w:r w:rsidRPr="00CB12F9">
              <w:rPr>
                <w:b/>
                <w:bCs/>
                <w:color w:val="000000" w:themeColor="text1"/>
                <w:vertAlign w:val="superscript"/>
              </w:rPr>
              <w:t>R</w:t>
            </w:r>
            <w:proofErr w:type="spellEnd"/>
            <w:r w:rsidRPr="00CB12F9">
              <w:rPr>
                <w:b/>
                <w:bCs/>
                <w:color w:val="000000" w:themeColor="text1"/>
              </w:rPr>
              <w:t>)</w:t>
            </w:r>
          </w:p>
        </w:tc>
      </w:tr>
      <w:tr w:rsidR="00CB12F9" w:rsidRPr="00CB12F9" w14:paraId="34D6915E" w14:textId="77777777" w:rsidTr="00081803">
        <w:trPr>
          <w:trHeight w:val="1364"/>
        </w:trPr>
        <w:tc>
          <w:tcPr>
            <w:tcW w:w="9027" w:type="dxa"/>
          </w:tcPr>
          <w:p w14:paraId="7151E7B4" w14:textId="65D17D2A" w:rsidR="00590C22" w:rsidRPr="00CB12F9" w:rsidRDefault="00590C22" w:rsidP="00C2675C">
            <w:pPr>
              <w:pStyle w:val="PargrafodaLista"/>
              <w:spacing w:after="0" w:line="240" w:lineRule="auto"/>
              <w:ind w:left="0" w:right="-1"/>
              <w:jc w:val="both"/>
              <w:rPr>
                <w:color w:val="000000" w:themeColor="text1"/>
              </w:rPr>
            </w:pPr>
            <w:r w:rsidRPr="00CB12F9">
              <w:rPr>
                <w:color w:val="000000" w:themeColor="text1"/>
              </w:rPr>
              <w:t xml:space="preserve">          As imunoglobulinas, como a imunoglobulina humana </w:t>
            </w:r>
            <w:proofErr w:type="spellStart"/>
            <w:r w:rsidRPr="00CB12F9">
              <w:rPr>
                <w:color w:val="000000" w:themeColor="text1"/>
              </w:rPr>
              <w:t>anti-D</w:t>
            </w:r>
            <w:proofErr w:type="spellEnd"/>
            <w:r w:rsidRPr="00CB12F9">
              <w:rPr>
                <w:color w:val="000000" w:themeColor="text1"/>
              </w:rPr>
              <w:t xml:space="preserve"> (</w:t>
            </w:r>
            <w:proofErr w:type="spellStart"/>
            <w:r w:rsidRPr="00CB12F9">
              <w:rPr>
                <w:color w:val="000000" w:themeColor="text1"/>
              </w:rPr>
              <w:t>Rophylac</w:t>
            </w:r>
            <w:proofErr w:type="spellEnd"/>
            <w:r w:rsidRPr="00CB12F9">
              <w:rPr>
                <w:color w:val="000000" w:themeColor="text1"/>
              </w:rPr>
              <w:t xml:space="preserve"> ou </w:t>
            </w:r>
            <w:proofErr w:type="spellStart"/>
            <w:r w:rsidRPr="00CB12F9">
              <w:rPr>
                <w:color w:val="000000" w:themeColor="text1"/>
              </w:rPr>
              <w:t>Mathergan</w:t>
            </w:r>
            <w:proofErr w:type="spellEnd"/>
            <w:r w:rsidRPr="00CB12F9">
              <w:rPr>
                <w:color w:val="000000" w:themeColor="text1"/>
              </w:rPr>
              <w:t>) são anticorpos prontos, preparados em laboratório. Resumindo: a imunoglobulina é a defesa já pronta.</w:t>
            </w:r>
          </w:p>
          <w:p w14:paraId="00862218" w14:textId="5AF75B93" w:rsidR="00590C22" w:rsidRPr="00CB12F9" w:rsidRDefault="00590C22" w:rsidP="00C2675C">
            <w:pPr>
              <w:pStyle w:val="PargrafodaLista"/>
              <w:spacing w:after="0" w:line="240" w:lineRule="auto"/>
              <w:ind w:left="0" w:right="-1"/>
              <w:jc w:val="both"/>
              <w:rPr>
                <w:color w:val="000000" w:themeColor="text1"/>
              </w:rPr>
            </w:pPr>
            <w:r w:rsidRPr="00CB12F9">
              <w:rPr>
                <w:color w:val="000000" w:themeColor="text1"/>
              </w:rPr>
              <w:t xml:space="preserve">         A imunoglobulina </w:t>
            </w:r>
            <w:proofErr w:type="spellStart"/>
            <w:r w:rsidRPr="00CB12F9">
              <w:rPr>
                <w:color w:val="000000" w:themeColor="text1"/>
              </w:rPr>
              <w:t>anti-D</w:t>
            </w:r>
            <w:proofErr w:type="spellEnd"/>
            <w:r w:rsidRPr="00CB12F9">
              <w:rPr>
                <w:color w:val="000000" w:themeColor="text1"/>
              </w:rPr>
              <w:t xml:space="preserve"> é um anticorpo pronto, que é indicada em situações onde o médico pretende evitar a </w:t>
            </w:r>
            <w:proofErr w:type="spellStart"/>
            <w:r w:rsidRPr="00CB12F9">
              <w:rPr>
                <w:color w:val="000000" w:themeColor="text1"/>
              </w:rPr>
              <w:t>aloimunização</w:t>
            </w:r>
            <w:proofErr w:type="spellEnd"/>
            <w:r w:rsidRPr="00CB12F9">
              <w:rPr>
                <w:color w:val="000000" w:themeColor="text1"/>
              </w:rPr>
              <w:t xml:space="preserve"> (uma patologia onde os anticorpos que a mãe produzir irão afetar o feto ainda nesta gestação ou gestações posteriores). É altamente eficaz em proteger o feto ou o bebê na próxima gestação, com redução da mortalidade nos bebês em mais de 83%. </w:t>
            </w:r>
          </w:p>
        </w:tc>
      </w:tr>
      <w:tr w:rsidR="00CB12F9" w:rsidRPr="00CB12F9" w14:paraId="31F5D0EC" w14:textId="77777777" w:rsidTr="00081803">
        <w:trPr>
          <w:trHeight w:val="216"/>
        </w:trPr>
        <w:tc>
          <w:tcPr>
            <w:tcW w:w="9027" w:type="dxa"/>
            <w:shd w:val="clear" w:color="auto" w:fill="D0CECE" w:themeFill="background2" w:themeFillShade="E6"/>
          </w:tcPr>
          <w:p w14:paraId="018A4E98" w14:textId="5F7637C8" w:rsidR="00590C22" w:rsidRPr="00CB12F9" w:rsidRDefault="00590C22" w:rsidP="00590C22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right="-1"/>
              <w:jc w:val="both"/>
              <w:rPr>
                <w:b/>
                <w:bCs/>
                <w:color w:val="000000" w:themeColor="text1"/>
              </w:rPr>
            </w:pPr>
            <w:r w:rsidRPr="00CB12F9">
              <w:rPr>
                <w:b/>
                <w:bCs/>
                <w:color w:val="000000" w:themeColor="text1"/>
              </w:rPr>
              <w:t>QUAL O MECANISMO DE AÇÃO DA IMUNOGLOBULINA ANTI-D?</w:t>
            </w:r>
          </w:p>
        </w:tc>
      </w:tr>
      <w:tr w:rsidR="00CB12F9" w:rsidRPr="00CB12F9" w14:paraId="39FB2ED5" w14:textId="77777777" w:rsidTr="00081803">
        <w:trPr>
          <w:trHeight w:val="2054"/>
        </w:trPr>
        <w:tc>
          <w:tcPr>
            <w:tcW w:w="9027" w:type="dxa"/>
          </w:tcPr>
          <w:p w14:paraId="16B507DC" w14:textId="6D7B889D" w:rsidR="00590C22" w:rsidRPr="00CB12F9" w:rsidRDefault="00590C22" w:rsidP="00C2675C">
            <w:pPr>
              <w:pStyle w:val="PargrafodaLista"/>
              <w:spacing w:after="0" w:line="240" w:lineRule="auto"/>
              <w:ind w:left="0" w:right="-1"/>
              <w:jc w:val="both"/>
              <w:rPr>
                <w:color w:val="000000" w:themeColor="text1"/>
              </w:rPr>
            </w:pPr>
            <w:r w:rsidRPr="00CB12F9">
              <w:rPr>
                <w:color w:val="000000" w:themeColor="text1"/>
              </w:rPr>
              <w:t xml:space="preserve">         No caso de gestantes com tipo de sangue Rh (D) negativo que possam ter entrado em contato com sangue Rh (D) positivo, de forma a evitar que o organismo da gestante ou puérpera passe a combater agressivamente no caso de uma nova exposição do sangue materno a </w:t>
            </w:r>
            <w:proofErr w:type="spellStart"/>
            <w:r w:rsidRPr="00CB12F9">
              <w:rPr>
                <w:color w:val="000000" w:themeColor="text1"/>
              </w:rPr>
              <w:t>hemáceas</w:t>
            </w:r>
            <w:proofErr w:type="spellEnd"/>
            <w:r w:rsidRPr="00CB12F9">
              <w:rPr>
                <w:color w:val="000000" w:themeColor="text1"/>
              </w:rPr>
              <w:t xml:space="preserve"> Rh (D) positiva (protegendo o feto quando está </w:t>
            </w:r>
            <w:proofErr w:type="spellStart"/>
            <w:r w:rsidRPr="00CB12F9">
              <w:rPr>
                <w:color w:val="000000" w:themeColor="text1"/>
              </w:rPr>
              <w:t>intra-útero</w:t>
            </w:r>
            <w:proofErr w:type="spellEnd"/>
            <w:r w:rsidRPr="00CB12F9">
              <w:rPr>
                <w:color w:val="000000" w:themeColor="text1"/>
              </w:rPr>
              <w:t xml:space="preserve"> e no caso de ser aplicada após o parto, irá proteger o feto de ser atacado em uma nova gestação). A administração da imunoglobulina </w:t>
            </w:r>
            <w:proofErr w:type="spellStart"/>
            <w:r w:rsidRPr="00CB12F9">
              <w:rPr>
                <w:color w:val="000000" w:themeColor="text1"/>
              </w:rPr>
              <w:t>anti-D</w:t>
            </w:r>
            <w:proofErr w:type="spellEnd"/>
            <w:r w:rsidRPr="00CB12F9">
              <w:rPr>
                <w:color w:val="000000" w:themeColor="text1"/>
              </w:rPr>
              <w:t xml:space="preserve"> deve ser realizada nas gestantes com Rh negativo, não sensibilizadas (</w:t>
            </w:r>
            <w:proofErr w:type="spellStart"/>
            <w:r w:rsidRPr="00CB12F9">
              <w:rPr>
                <w:color w:val="000000" w:themeColor="text1"/>
              </w:rPr>
              <w:t>Coombs</w:t>
            </w:r>
            <w:proofErr w:type="spellEnd"/>
            <w:r w:rsidRPr="00CB12F9">
              <w:rPr>
                <w:color w:val="000000" w:themeColor="text1"/>
              </w:rPr>
              <w:t xml:space="preserve"> indireto negativo), se classificação sanguínea do parceiro for Rh positiva ou desconhecida, nas seguintes situações: na 28ª semana de gestação (considerar sua utilização até a 34ª semana se for ultrapassada a época preconizada) ou no puerpério, quando o recém-nascido for Rh positivo.</w:t>
            </w:r>
          </w:p>
        </w:tc>
      </w:tr>
      <w:tr w:rsidR="00CB12F9" w:rsidRPr="00CB12F9" w14:paraId="1C3EB928" w14:textId="77777777" w:rsidTr="00081803">
        <w:trPr>
          <w:trHeight w:val="216"/>
        </w:trPr>
        <w:tc>
          <w:tcPr>
            <w:tcW w:w="9027" w:type="dxa"/>
            <w:shd w:val="clear" w:color="auto" w:fill="D0CECE" w:themeFill="background2" w:themeFillShade="E6"/>
          </w:tcPr>
          <w:p w14:paraId="5045AE5B" w14:textId="7F527E2F" w:rsidR="00590C22" w:rsidRPr="00CB12F9" w:rsidRDefault="00B16F70" w:rsidP="00590C22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right="-1"/>
              <w:jc w:val="both"/>
              <w:rPr>
                <w:b/>
                <w:bCs/>
                <w:color w:val="000000" w:themeColor="text1"/>
              </w:rPr>
            </w:pPr>
            <w:r w:rsidRPr="00CB12F9">
              <w:rPr>
                <w:b/>
                <w:bCs/>
                <w:color w:val="000000" w:themeColor="text1"/>
              </w:rPr>
              <w:t>QUAIS AS PRINCIPAIS INDICAÇÕES PARA USO DA IMUNOGLOBULINA ANTI-D?</w:t>
            </w:r>
          </w:p>
        </w:tc>
      </w:tr>
      <w:tr w:rsidR="00FF6034" w:rsidRPr="00CB12F9" w14:paraId="3CB5CB44" w14:textId="77777777" w:rsidTr="00081803">
        <w:trPr>
          <w:trHeight w:val="6419"/>
        </w:trPr>
        <w:tc>
          <w:tcPr>
            <w:tcW w:w="9027" w:type="dxa"/>
          </w:tcPr>
          <w:p w14:paraId="3E921628" w14:textId="4DD94F03" w:rsidR="00FF6034" w:rsidRPr="00CB12F9" w:rsidRDefault="00FF6034" w:rsidP="00C2675C">
            <w:pPr>
              <w:pStyle w:val="PargrafodaLista"/>
              <w:spacing w:after="0" w:line="240" w:lineRule="auto"/>
              <w:ind w:left="0" w:right="-1"/>
              <w:jc w:val="both"/>
              <w:rPr>
                <w:color w:val="000000" w:themeColor="text1"/>
              </w:rPr>
            </w:pPr>
            <w:r w:rsidRPr="00CB12F9">
              <w:rPr>
                <w:color w:val="000000" w:themeColor="text1"/>
              </w:rPr>
              <w:t xml:space="preserve">         O medicamento se faz necessário e foi indicado para o paciente, pois é o tratamento de escolha para a prevenção da </w:t>
            </w:r>
            <w:proofErr w:type="spellStart"/>
            <w:r w:rsidRPr="00CB12F9">
              <w:rPr>
                <w:color w:val="000000" w:themeColor="text1"/>
              </w:rPr>
              <w:t>isoimunização</w:t>
            </w:r>
            <w:proofErr w:type="spellEnd"/>
            <w:r w:rsidRPr="00CB12F9">
              <w:rPr>
                <w:color w:val="000000" w:themeColor="text1"/>
              </w:rPr>
              <w:t xml:space="preserve"> ao </w:t>
            </w:r>
            <w:proofErr w:type="spellStart"/>
            <w:r w:rsidRPr="00CB12F9">
              <w:rPr>
                <w:color w:val="000000" w:themeColor="text1"/>
              </w:rPr>
              <w:t>RhD</w:t>
            </w:r>
            <w:proofErr w:type="spellEnd"/>
            <w:r w:rsidRPr="00CB12F9">
              <w:rPr>
                <w:color w:val="000000" w:themeColor="text1"/>
              </w:rPr>
              <w:t xml:space="preserve"> em mulheres </w:t>
            </w:r>
            <w:proofErr w:type="spellStart"/>
            <w:r w:rsidRPr="00CB12F9">
              <w:rPr>
                <w:color w:val="000000" w:themeColor="text1"/>
              </w:rPr>
              <w:t>RhD</w:t>
            </w:r>
            <w:proofErr w:type="spellEnd"/>
            <w:r w:rsidRPr="00CB12F9">
              <w:rPr>
                <w:color w:val="000000" w:themeColor="text1"/>
              </w:rPr>
              <w:t>-negativo (onde o marido seja Rh + ou desconhecido ou já se tenha diagnóstico de feto Rh positivo), com a seguinte situação clínica:</w:t>
            </w:r>
          </w:p>
          <w:p w14:paraId="12BBA9F4" w14:textId="77777777" w:rsidR="00FF6034" w:rsidRPr="00CB12F9" w:rsidRDefault="00FF6034" w:rsidP="00B16F70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ind w:right="-1"/>
              <w:jc w:val="both"/>
              <w:rPr>
                <w:color w:val="000000" w:themeColor="text1"/>
              </w:rPr>
            </w:pPr>
            <w:r w:rsidRPr="00CB12F9">
              <w:rPr>
                <w:color w:val="000000" w:themeColor="text1"/>
              </w:rPr>
              <w:t>Durante o seguimento da gestação habitual:</w:t>
            </w:r>
          </w:p>
          <w:p w14:paraId="044B2560" w14:textId="40C726E0" w:rsidR="00FF6034" w:rsidRPr="00CB12F9" w:rsidRDefault="00081803" w:rsidP="00D61EC5">
            <w:pPr>
              <w:pStyle w:val="PargrafodaLista"/>
              <w:numPr>
                <w:ilvl w:val="1"/>
                <w:numId w:val="6"/>
              </w:numPr>
              <w:spacing w:after="0" w:line="240" w:lineRule="auto"/>
              <w:ind w:right="-1"/>
              <w:jc w:val="both"/>
              <w:rPr>
                <w:color w:val="000000" w:themeColor="text1"/>
              </w:rPr>
            </w:pPr>
            <w:r w:rsidRPr="00CB12F9">
              <w:rPr>
                <w:color w:val="000000" w:themeColor="text1"/>
              </w:rPr>
              <w:t>Gravidez</w:t>
            </w:r>
            <w:r w:rsidR="00FF6034" w:rsidRPr="00CB12F9">
              <w:rPr>
                <w:color w:val="000000" w:themeColor="text1"/>
              </w:rPr>
              <w:t xml:space="preserve"> ectópica ou tumor de tecido da placenta ou membranas (mola).</w:t>
            </w:r>
          </w:p>
          <w:p w14:paraId="51E583AE" w14:textId="4D1D4F02" w:rsidR="00FF6034" w:rsidRPr="00CB12F9" w:rsidRDefault="00081803" w:rsidP="00D61EC5">
            <w:pPr>
              <w:pStyle w:val="PargrafodaLista"/>
              <w:numPr>
                <w:ilvl w:val="1"/>
                <w:numId w:val="6"/>
              </w:numPr>
              <w:spacing w:after="0" w:line="240" w:lineRule="auto"/>
              <w:ind w:right="-1"/>
              <w:jc w:val="both"/>
              <w:rPr>
                <w:color w:val="000000" w:themeColor="text1"/>
              </w:rPr>
            </w:pPr>
            <w:r w:rsidRPr="00CB12F9">
              <w:rPr>
                <w:color w:val="000000" w:themeColor="text1"/>
              </w:rPr>
              <w:t>Hemorragia</w:t>
            </w:r>
            <w:r w:rsidR="00FF6034" w:rsidRPr="00CB12F9">
              <w:rPr>
                <w:color w:val="000000" w:themeColor="text1"/>
              </w:rPr>
              <w:t xml:space="preserve"> </w:t>
            </w:r>
            <w:proofErr w:type="spellStart"/>
            <w:r w:rsidR="00FF6034" w:rsidRPr="00CB12F9">
              <w:rPr>
                <w:color w:val="000000" w:themeColor="text1"/>
              </w:rPr>
              <w:t>transplancentária</w:t>
            </w:r>
            <w:proofErr w:type="spellEnd"/>
            <w:r w:rsidR="00FF6034" w:rsidRPr="00CB12F9">
              <w:rPr>
                <w:color w:val="000000" w:themeColor="text1"/>
              </w:rPr>
              <w:t xml:space="preserve"> antes do parto;</w:t>
            </w:r>
          </w:p>
          <w:p w14:paraId="6CF97FB4" w14:textId="705275C3" w:rsidR="00FF6034" w:rsidRPr="00CB12F9" w:rsidRDefault="00081803" w:rsidP="00D61EC5">
            <w:pPr>
              <w:pStyle w:val="PargrafodaLista"/>
              <w:numPr>
                <w:ilvl w:val="1"/>
                <w:numId w:val="6"/>
              </w:numPr>
              <w:spacing w:after="0" w:line="240" w:lineRule="auto"/>
              <w:ind w:right="-1"/>
              <w:jc w:val="both"/>
              <w:rPr>
                <w:color w:val="000000" w:themeColor="text1"/>
              </w:rPr>
            </w:pPr>
            <w:r w:rsidRPr="00CB12F9">
              <w:rPr>
                <w:color w:val="000000" w:themeColor="text1"/>
              </w:rPr>
              <w:t>Indicação</w:t>
            </w:r>
            <w:r w:rsidR="00FF6034" w:rsidRPr="00CB12F9">
              <w:rPr>
                <w:color w:val="000000" w:themeColor="text1"/>
              </w:rPr>
              <w:t xml:space="preserve"> de </w:t>
            </w:r>
            <w:proofErr w:type="spellStart"/>
            <w:r w:rsidR="00FF6034" w:rsidRPr="00CB12F9">
              <w:rPr>
                <w:color w:val="000000" w:themeColor="text1"/>
              </w:rPr>
              <w:t>amniocentese</w:t>
            </w:r>
            <w:proofErr w:type="spellEnd"/>
            <w:r w:rsidR="00FF6034" w:rsidRPr="00CB12F9">
              <w:rPr>
                <w:color w:val="000000" w:themeColor="text1"/>
              </w:rPr>
              <w:t xml:space="preserve"> ou biópsia coriônica;</w:t>
            </w:r>
          </w:p>
          <w:p w14:paraId="6698D302" w14:textId="3B5EABC9" w:rsidR="00FF6034" w:rsidRPr="00CB12F9" w:rsidRDefault="00081803" w:rsidP="00D61EC5">
            <w:pPr>
              <w:pStyle w:val="PargrafodaLista"/>
              <w:numPr>
                <w:ilvl w:val="1"/>
                <w:numId w:val="6"/>
              </w:numPr>
              <w:spacing w:after="0" w:line="240" w:lineRule="auto"/>
              <w:ind w:right="-1"/>
              <w:jc w:val="both"/>
              <w:rPr>
                <w:color w:val="000000" w:themeColor="text1"/>
              </w:rPr>
            </w:pPr>
            <w:r w:rsidRPr="00CB12F9">
              <w:rPr>
                <w:color w:val="000000" w:themeColor="text1"/>
              </w:rPr>
              <w:t>Trauma</w:t>
            </w:r>
            <w:r w:rsidR="00FF6034" w:rsidRPr="00CB12F9">
              <w:rPr>
                <w:color w:val="000000" w:themeColor="text1"/>
              </w:rPr>
              <w:t xml:space="preserve"> abdominal importante ou versão externa do feto.</w:t>
            </w:r>
          </w:p>
          <w:p w14:paraId="4C1B7073" w14:textId="55BD9F65" w:rsidR="00FF6034" w:rsidRPr="00CB12F9" w:rsidRDefault="00FF6034" w:rsidP="00D61EC5">
            <w:pPr>
              <w:pStyle w:val="PargrafodaLista"/>
              <w:numPr>
                <w:ilvl w:val="1"/>
                <w:numId w:val="6"/>
              </w:numPr>
              <w:spacing w:after="0" w:line="240" w:lineRule="auto"/>
              <w:ind w:right="-1"/>
              <w:jc w:val="both"/>
              <w:rPr>
                <w:color w:val="000000" w:themeColor="text1"/>
              </w:rPr>
            </w:pPr>
            <w:r w:rsidRPr="00CB12F9">
              <w:rPr>
                <w:color w:val="000000" w:themeColor="text1"/>
              </w:rPr>
              <w:t>Nos atendimentos por abortamento e curetagem se encontram no protocolo sobre Manejo do Abortamento (PROT.DT.048) onde recomenda a administração em pacientes Rh negativo com parceiros Rh positivo ou desconhecido (mesmo na ameaça de abortamento)</w:t>
            </w:r>
            <w:r w:rsidRPr="00CB12F9">
              <w:rPr>
                <w:color w:val="000000" w:themeColor="text1"/>
                <w:vertAlign w:val="superscript"/>
              </w:rPr>
              <w:t>3</w:t>
            </w:r>
            <w:r w:rsidRPr="00CB12F9">
              <w:rPr>
                <w:color w:val="000000" w:themeColor="text1"/>
              </w:rPr>
              <w:t xml:space="preserve">. A realização prévia do teste de </w:t>
            </w:r>
            <w:proofErr w:type="spellStart"/>
            <w:r w:rsidRPr="00CB12F9">
              <w:rPr>
                <w:color w:val="000000" w:themeColor="text1"/>
              </w:rPr>
              <w:t>Coombs</w:t>
            </w:r>
            <w:proofErr w:type="spellEnd"/>
            <w:r w:rsidRPr="00CB12F9">
              <w:rPr>
                <w:color w:val="000000" w:themeColor="text1"/>
              </w:rPr>
              <w:t xml:space="preserve"> pode indicar as pacientes já sensibilizadas onde o tratamento não estaria mais indicado (quando </w:t>
            </w:r>
            <w:proofErr w:type="spellStart"/>
            <w:r w:rsidRPr="00CB12F9">
              <w:rPr>
                <w:color w:val="000000" w:themeColor="text1"/>
              </w:rPr>
              <w:t>Coombs</w:t>
            </w:r>
            <w:proofErr w:type="spellEnd"/>
            <w:r w:rsidRPr="00CB12F9">
              <w:rPr>
                <w:color w:val="000000" w:themeColor="text1"/>
              </w:rPr>
              <w:t xml:space="preserve"> indireto positivo). </w:t>
            </w:r>
          </w:p>
          <w:p w14:paraId="53B5C876" w14:textId="77777777" w:rsidR="00FF6034" w:rsidRPr="00CB12F9" w:rsidRDefault="00FF6034" w:rsidP="00D61EC5">
            <w:pPr>
              <w:pStyle w:val="PargrafodaLista"/>
              <w:numPr>
                <w:ilvl w:val="2"/>
                <w:numId w:val="4"/>
              </w:numPr>
              <w:jc w:val="both"/>
              <w:rPr>
                <w:color w:val="000000" w:themeColor="text1"/>
              </w:rPr>
            </w:pPr>
            <w:r w:rsidRPr="00CB12F9">
              <w:rPr>
                <w:color w:val="000000" w:themeColor="text1"/>
              </w:rPr>
              <w:t>Apesar da literatura deixar como opcional a realização em abortamentos antes de 8 semanas</w:t>
            </w:r>
            <w:r w:rsidRPr="00CB12F9">
              <w:rPr>
                <w:color w:val="000000" w:themeColor="text1"/>
                <w:vertAlign w:val="superscript"/>
              </w:rPr>
              <w:t>4</w:t>
            </w:r>
            <w:r w:rsidRPr="00CB12F9">
              <w:rPr>
                <w:color w:val="000000" w:themeColor="text1"/>
              </w:rPr>
              <w:t xml:space="preserve">, </w:t>
            </w:r>
            <w:r w:rsidRPr="00CB12F9">
              <w:rPr>
                <w:color w:val="000000" w:themeColor="text1"/>
                <w:u w:val="single"/>
              </w:rPr>
              <w:t>recomendamos a aplicação para todos os casos</w:t>
            </w:r>
            <w:r w:rsidRPr="00CB12F9">
              <w:rPr>
                <w:color w:val="000000" w:themeColor="text1"/>
              </w:rPr>
              <w:t xml:space="preserve">.  </w:t>
            </w:r>
          </w:p>
          <w:p w14:paraId="7FD84B27" w14:textId="77777777" w:rsidR="00FF6034" w:rsidRPr="00CB12F9" w:rsidRDefault="00FF6034" w:rsidP="00D61EC5">
            <w:pPr>
              <w:pStyle w:val="PargrafodaLista"/>
              <w:numPr>
                <w:ilvl w:val="2"/>
                <w:numId w:val="4"/>
              </w:numPr>
              <w:jc w:val="both"/>
              <w:rPr>
                <w:color w:val="000000" w:themeColor="text1"/>
              </w:rPr>
            </w:pPr>
            <w:r w:rsidRPr="00CB12F9">
              <w:rPr>
                <w:color w:val="000000" w:themeColor="text1"/>
              </w:rPr>
              <w:t xml:space="preserve">A dose recomendada é de 300 </w:t>
            </w:r>
            <w:proofErr w:type="spellStart"/>
            <w:r w:rsidRPr="00CB12F9">
              <w:rPr>
                <w:color w:val="000000" w:themeColor="text1"/>
              </w:rPr>
              <w:t>mcg</w:t>
            </w:r>
            <w:proofErr w:type="spellEnd"/>
            <w:r w:rsidRPr="00CB12F9">
              <w:rPr>
                <w:color w:val="000000" w:themeColor="text1"/>
              </w:rPr>
              <w:t xml:space="preserve">, independentemente de ser no primeiro ou segundo trimestre (não temos disponível no Brasil doses de 50 </w:t>
            </w:r>
            <w:proofErr w:type="spellStart"/>
            <w:r w:rsidRPr="00CB12F9">
              <w:rPr>
                <w:color w:val="000000" w:themeColor="text1"/>
              </w:rPr>
              <w:t>mcg</w:t>
            </w:r>
            <w:proofErr w:type="spellEnd"/>
            <w:r w:rsidRPr="00CB12F9">
              <w:rPr>
                <w:color w:val="000000" w:themeColor="text1"/>
              </w:rPr>
              <w:t>).</w:t>
            </w:r>
          </w:p>
          <w:p w14:paraId="27C813C7" w14:textId="77777777" w:rsidR="00FF6034" w:rsidRPr="00CB12F9" w:rsidRDefault="00FF6034" w:rsidP="00D61EC5">
            <w:pPr>
              <w:pStyle w:val="PargrafodaLista"/>
              <w:numPr>
                <w:ilvl w:val="2"/>
                <w:numId w:val="4"/>
              </w:numPr>
              <w:jc w:val="both"/>
              <w:rPr>
                <w:color w:val="000000" w:themeColor="text1"/>
              </w:rPr>
            </w:pPr>
            <w:r w:rsidRPr="00CB12F9">
              <w:rPr>
                <w:color w:val="000000" w:themeColor="text1"/>
              </w:rPr>
              <w:t>Caso não tenha sido feito durante o internamento, pode ainda ser aplicado em até 1 semana do evento.</w:t>
            </w:r>
            <w:r w:rsidRPr="00CB12F9">
              <w:rPr>
                <w:color w:val="000000" w:themeColor="text1"/>
                <w:vertAlign w:val="superscript"/>
              </w:rPr>
              <w:t>4</w:t>
            </w:r>
            <w:r w:rsidRPr="00CB12F9">
              <w:rPr>
                <w:color w:val="000000" w:themeColor="text1"/>
              </w:rPr>
              <w:t xml:space="preserve"> </w:t>
            </w:r>
          </w:p>
          <w:p w14:paraId="6C6B5C1D" w14:textId="77777777" w:rsidR="00FF6034" w:rsidRPr="00CB12F9" w:rsidRDefault="00FF6034" w:rsidP="00D61EC5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ind w:right="-1"/>
              <w:jc w:val="both"/>
              <w:rPr>
                <w:color w:val="000000" w:themeColor="text1"/>
              </w:rPr>
            </w:pPr>
            <w:r w:rsidRPr="00CB12F9">
              <w:rPr>
                <w:color w:val="000000" w:themeColor="text1"/>
              </w:rPr>
              <w:t xml:space="preserve">Após o parto: PARTO DE UM RECÉM-NASCIDO, SENDO ESTE </w:t>
            </w:r>
            <w:proofErr w:type="spellStart"/>
            <w:r w:rsidRPr="00CB12F9">
              <w:rPr>
                <w:color w:val="000000" w:themeColor="text1"/>
              </w:rPr>
              <w:t>RhD</w:t>
            </w:r>
            <w:proofErr w:type="spellEnd"/>
            <w:r w:rsidRPr="00CB12F9">
              <w:rPr>
                <w:color w:val="000000" w:themeColor="text1"/>
              </w:rPr>
              <w:t xml:space="preserve">-positivo (D, </w:t>
            </w:r>
            <w:proofErr w:type="spellStart"/>
            <w:r w:rsidRPr="00CB12F9">
              <w:rPr>
                <w:color w:val="000000" w:themeColor="text1"/>
              </w:rPr>
              <w:t>Dfraco</w:t>
            </w:r>
            <w:proofErr w:type="spellEnd"/>
            <w:r w:rsidRPr="00CB12F9">
              <w:rPr>
                <w:color w:val="000000" w:themeColor="text1"/>
              </w:rPr>
              <w:t xml:space="preserve"> ou </w:t>
            </w:r>
            <w:proofErr w:type="spellStart"/>
            <w:r w:rsidRPr="00CB12F9">
              <w:rPr>
                <w:color w:val="000000" w:themeColor="text1"/>
              </w:rPr>
              <w:t>Dparcial</w:t>
            </w:r>
            <w:proofErr w:type="spellEnd"/>
            <w:r w:rsidRPr="00CB12F9">
              <w:rPr>
                <w:color w:val="000000" w:themeColor="text1"/>
              </w:rPr>
              <w:t>).</w:t>
            </w:r>
          </w:p>
          <w:p w14:paraId="0722A200" w14:textId="77777777" w:rsidR="00FF6034" w:rsidRPr="00CB12F9" w:rsidRDefault="00FF6034" w:rsidP="00C71EEE">
            <w:pPr>
              <w:pStyle w:val="PargrafodaLista"/>
              <w:spacing w:after="0" w:line="240" w:lineRule="auto"/>
              <w:ind w:right="-1"/>
              <w:jc w:val="both"/>
              <w:rPr>
                <w:color w:val="000000" w:themeColor="text1"/>
              </w:rPr>
            </w:pPr>
          </w:p>
          <w:p w14:paraId="2D51F877" w14:textId="6E358B22" w:rsidR="00FF6034" w:rsidRPr="00CB12F9" w:rsidRDefault="00FF6034" w:rsidP="00D61EC5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ind w:right="-1"/>
              <w:jc w:val="both"/>
              <w:rPr>
                <w:color w:val="000000" w:themeColor="text1"/>
              </w:rPr>
            </w:pPr>
            <w:r w:rsidRPr="00CB12F9">
              <w:rPr>
                <w:color w:val="000000" w:themeColor="text1"/>
              </w:rPr>
              <w:t xml:space="preserve">Indicação não relacionada ao parto:  após receber transfusão com sangue </w:t>
            </w:r>
            <w:proofErr w:type="spellStart"/>
            <w:r w:rsidRPr="00CB12F9">
              <w:rPr>
                <w:color w:val="000000" w:themeColor="text1"/>
              </w:rPr>
              <w:t>RhD</w:t>
            </w:r>
            <w:proofErr w:type="spellEnd"/>
            <w:r w:rsidRPr="00CB12F9">
              <w:rPr>
                <w:color w:val="000000" w:themeColor="text1"/>
              </w:rPr>
              <w:t>-positivo.</w:t>
            </w:r>
          </w:p>
        </w:tc>
      </w:tr>
    </w:tbl>
    <w:p w14:paraId="4F15D303" w14:textId="77777777" w:rsidR="00590C22" w:rsidRPr="00CB12F9" w:rsidRDefault="00590C22" w:rsidP="00404E76">
      <w:pPr>
        <w:spacing w:after="0" w:line="240" w:lineRule="auto"/>
        <w:ind w:right="-1"/>
        <w:jc w:val="both"/>
        <w:rPr>
          <w:color w:val="000000" w:themeColor="text1"/>
        </w:rPr>
      </w:pPr>
    </w:p>
    <w:p w14:paraId="0CF9E352" w14:textId="77777777" w:rsidR="00590C22" w:rsidRPr="00CB12F9" w:rsidRDefault="00590C22" w:rsidP="00C2675C">
      <w:pPr>
        <w:pStyle w:val="PargrafodaLista"/>
        <w:spacing w:after="0" w:line="240" w:lineRule="auto"/>
        <w:ind w:right="-1"/>
        <w:jc w:val="both"/>
        <w:rPr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B12F9" w:rsidRPr="00CB12F9" w14:paraId="2B4B0928" w14:textId="77777777" w:rsidTr="00C2675C">
        <w:tc>
          <w:tcPr>
            <w:tcW w:w="9061" w:type="dxa"/>
            <w:shd w:val="clear" w:color="auto" w:fill="D9D9D9" w:themeFill="background1" w:themeFillShade="D9"/>
          </w:tcPr>
          <w:p w14:paraId="06CE16BD" w14:textId="264010C6" w:rsidR="00C2675C" w:rsidRPr="00CB12F9" w:rsidRDefault="00D61EC5" w:rsidP="00C2675C">
            <w:pPr>
              <w:ind w:right="-1"/>
              <w:jc w:val="center"/>
              <w:rPr>
                <w:b/>
                <w:color w:val="000000" w:themeColor="text1"/>
              </w:rPr>
            </w:pPr>
            <w:r w:rsidRPr="00CB12F9">
              <w:rPr>
                <w:b/>
                <w:color w:val="000000" w:themeColor="text1"/>
              </w:rPr>
              <w:t>ATUAÇÃO DA EQUIPE DIANTE DA NECESSIDADE NOS DIVERSOS CENÁRIOS</w:t>
            </w:r>
          </w:p>
        </w:tc>
      </w:tr>
    </w:tbl>
    <w:p w14:paraId="7BF9A33A" w14:textId="77777777" w:rsidR="00590C22" w:rsidRPr="00CB12F9" w:rsidRDefault="00590C22" w:rsidP="00590C22">
      <w:pPr>
        <w:spacing w:after="0" w:line="240" w:lineRule="auto"/>
        <w:ind w:right="-1"/>
        <w:jc w:val="both"/>
        <w:rPr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939"/>
      </w:tblGrid>
      <w:tr w:rsidR="00CB12F9" w:rsidRPr="00CB12F9" w14:paraId="43A4880D" w14:textId="77777777" w:rsidTr="00FA3EB4">
        <w:tc>
          <w:tcPr>
            <w:tcW w:w="9061" w:type="dxa"/>
            <w:gridSpan w:val="2"/>
            <w:shd w:val="clear" w:color="auto" w:fill="D9D9D9" w:themeFill="background1" w:themeFillShade="D9"/>
          </w:tcPr>
          <w:p w14:paraId="4DD01AE4" w14:textId="53ACCE23" w:rsidR="00590C22" w:rsidRPr="00CB12F9" w:rsidRDefault="00D55C95" w:rsidP="00FA3EB4">
            <w:pPr>
              <w:ind w:right="-1"/>
              <w:jc w:val="center"/>
              <w:rPr>
                <w:b/>
                <w:color w:val="000000" w:themeColor="text1"/>
              </w:rPr>
            </w:pPr>
            <w:bookmarkStart w:id="0" w:name="_Hlk133489390"/>
            <w:r w:rsidRPr="00CB12F9">
              <w:rPr>
                <w:b/>
                <w:color w:val="000000" w:themeColor="text1"/>
              </w:rPr>
              <w:t>FLUXO PARA ATENDIMENTO E DEFINIÇÃO NA URGÊNCIA</w:t>
            </w:r>
          </w:p>
        </w:tc>
      </w:tr>
      <w:tr w:rsidR="00CB12F9" w:rsidRPr="00CB12F9" w14:paraId="7532D3FB" w14:textId="77777777" w:rsidTr="00FA3EB4">
        <w:tc>
          <w:tcPr>
            <w:tcW w:w="2122" w:type="dxa"/>
            <w:shd w:val="clear" w:color="auto" w:fill="FFFFFF" w:themeFill="background1"/>
          </w:tcPr>
          <w:p w14:paraId="1A0431CB" w14:textId="77777777" w:rsidR="00590C22" w:rsidRPr="00CB12F9" w:rsidRDefault="00590C22" w:rsidP="00FA3EB4">
            <w:pPr>
              <w:ind w:right="-1"/>
              <w:jc w:val="center"/>
              <w:rPr>
                <w:b/>
                <w:color w:val="000000" w:themeColor="text1"/>
              </w:rPr>
            </w:pPr>
            <w:r w:rsidRPr="00CB12F9">
              <w:rPr>
                <w:b/>
                <w:color w:val="000000" w:themeColor="text1"/>
              </w:rPr>
              <w:t>Responsável</w:t>
            </w:r>
          </w:p>
        </w:tc>
        <w:tc>
          <w:tcPr>
            <w:tcW w:w="6939" w:type="dxa"/>
            <w:shd w:val="clear" w:color="auto" w:fill="FFFFFF" w:themeFill="background1"/>
          </w:tcPr>
          <w:p w14:paraId="2DF6EEC5" w14:textId="77777777" w:rsidR="00590C22" w:rsidRPr="00CB12F9" w:rsidRDefault="00590C22" w:rsidP="00FA3EB4">
            <w:pPr>
              <w:ind w:right="-1"/>
              <w:jc w:val="center"/>
              <w:rPr>
                <w:b/>
                <w:color w:val="000000" w:themeColor="text1"/>
              </w:rPr>
            </w:pPr>
            <w:r w:rsidRPr="00CB12F9">
              <w:rPr>
                <w:b/>
                <w:color w:val="000000" w:themeColor="text1"/>
              </w:rPr>
              <w:t>Ação</w:t>
            </w:r>
          </w:p>
        </w:tc>
      </w:tr>
      <w:tr w:rsidR="00CB12F9" w:rsidRPr="00CB12F9" w14:paraId="5CF592A6" w14:textId="77777777" w:rsidTr="00FA3EB4">
        <w:tc>
          <w:tcPr>
            <w:tcW w:w="2122" w:type="dxa"/>
            <w:vMerge w:val="restart"/>
          </w:tcPr>
          <w:p w14:paraId="39FB2AE9" w14:textId="77777777" w:rsidR="00D55C95" w:rsidRPr="00CB12F9" w:rsidRDefault="00D55C95" w:rsidP="00FA3EB4">
            <w:pPr>
              <w:ind w:right="-1"/>
              <w:jc w:val="center"/>
              <w:rPr>
                <w:color w:val="000000" w:themeColor="text1"/>
              </w:rPr>
            </w:pPr>
            <w:r w:rsidRPr="00CB12F9">
              <w:rPr>
                <w:color w:val="000000" w:themeColor="text1"/>
              </w:rPr>
              <w:t xml:space="preserve">Médico </w:t>
            </w:r>
          </w:p>
        </w:tc>
        <w:tc>
          <w:tcPr>
            <w:tcW w:w="6939" w:type="dxa"/>
          </w:tcPr>
          <w:p w14:paraId="73AA07AE" w14:textId="77777777" w:rsidR="00D55C95" w:rsidRPr="00CB12F9" w:rsidRDefault="00D55C95" w:rsidP="00FA3EB4">
            <w:pPr>
              <w:ind w:right="-1"/>
              <w:jc w:val="both"/>
              <w:rPr>
                <w:color w:val="000000" w:themeColor="text1"/>
              </w:rPr>
            </w:pPr>
            <w:r w:rsidRPr="00CB12F9">
              <w:rPr>
                <w:color w:val="000000" w:themeColor="text1"/>
              </w:rPr>
              <w:t>Indica a imunoglobulina conforme protocolo assistencial</w:t>
            </w:r>
          </w:p>
        </w:tc>
      </w:tr>
      <w:tr w:rsidR="00CB12F9" w:rsidRPr="00CB12F9" w14:paraId="0004FFD5" w14:textId="77777777" w:rsidTr="00FA3EB4">
        <w:tc>
          <w:tcPr>
            <w:tcW w:w="2122" w:type="dxa"/>
            <w:vMerge/>
          </w:tcPr>
          <w:p w14:paraId="14ED555E" w14:textId="77777777" w:rsidR="00D55C95" w:rsidRPr="00CB12F9" w:rsidRDefault="00D55C95" w:rsidP="00FA3EB4">
            <w:pPr>
              <w:ind w:right="-1"/>
              <w:jc w:val="center"/>
              <w:rPr>
                <w:color w:val="000000" w:themeColor="text1"/>
              </w:rPr>
            </w:pPr>
          </w:p>
        </w:tc>
        <w:tc>
          <w:tcPr>
            <w:tcW w:w="6939" w:type="dxa"/>
          </w:tcPr>
          <w:p w14:paraId="4A44991C" w14:textId="77777777" w:rsidR="00D55C95" w:rsidRPr="00CB12F9" w:rsidRDefault="00D55C95" w:rsidP="00FA3EB4">
            <w:pPr>
              <w:ind w:right="-1"/>
              <w:jc w:val="both"/>
              <w:rPr>
                <w:color w:val="000000" w:themeColor="text1"/>
              </w:rPr>
            </w:pPr>
            <w:r w:rsidRPr="00CB12F9">
              <w:rPr>
                <w:color w:val="000000" w:themeColor="text1"/>
              </w:rPr>
              <w:t>Solicita tipo sanguíneo ABO + Rh da paciente quando a mesma não consegue apresentar um exame prévio</w:t>
            </w:r>
            <w:r w:rsidR="00D27B6E" w:rsidRPr="00CB12F9">
              <w:rPr>
                <w:color w:val="000000" w:themeColor="text1"/>
              </w:rPr>
              <w:t xml:space="preserve"> recente</w:t>
            </w:r>
          </w:p>
          <w:p w14:paraId="6FF0B2B7" w14:textId="6A55DBDB" w:rsidR="00D27B6E" w:rsidRPr="00CB12F9" w:rsidRDefault="00D27B6E" w:rsidP="00FA3EB4">
            <w:pPr>
              <w:ind w:right="-1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CB12F9">
              <w:rPr>
                <w:b/>
                <w:bCs/>
                <w:i/>
                <w:iCs/>
                <w:color w:val="000000" w:themeColor="text1"/>
              </w:rPr>
              <w:t>Obs.: consideramos exame prévio recente um exame de fácil leitura coletado há menos de um ano coletado em nosso laboratório. Para pacientes que apresentem o exame de outro laboratório, poderá ser aceito somente se nosso laboratório não estiver em horário de funcionamento</w:t>
            </w:r>
          </w:p>
        </w:tc>
      </w:tr>
      <w:tr w:rsidR="00CB12F9" w:rsidRPr="00CB12F9" w14:paraId="19FF6D65" w14:textId="77777777" w:rsidTr="00FA3EB4">
        <w:tc>
          <w:tcPr>
            <w:tcW w:w="2122" w:type="dxa"/>
            <w:vMerge/>
          </w:tcPr>
          <w:p w14:paraId="1DDE2A9A" w14:textId="77777777" w:rsidR="00D55C95" w:rsidRPr="00CB12F9" w:rsidRDefault="00D55C95" w:rsidP="00FA3EB4">
            <w:pPr>
              <w:ind w:right="-1"/>
              <w:jc w:val="center"/>
              <w:rPr>
                <w:color w:val="000000" w:themeColor="text1"/>
              </w:rPr>
            </w:pPr>
          </w:p>
        </w:tc>
        <w:tc>
          <w:tcPr>
            <w:tcW w:w="6939" w:type="dxa"/>
          </w:tcPr>
          <w:p w14:paraId="6F152A2A" w14:textId="28B561D8" w:rsidR="00D55C95" w:rsidRPr="00CB12F9" w:rsidRDefault="00D55C95" w:rsidP="00FA3EB4">
            <w:pPr>
              <w:ind w:right="-1"/>
              <w:jc w:val="both"/>
              <w:rPr>
                <w:color w:val="000000" w:themeColor="text1"/>
              </w:rPr>
            </w:pPr>
            <w:r w:rsidRPr="00CB12F9">
              <w:rPr>
                <w:color w:val="000000" w:themeColor="text1"/>
              </w:rPr>
              <w:t xml:space="preserve">Prescrever a imunoglobulina no </w:t>
            </w:r>
            <w:r w:rsidR="000B0BAA" w:rsidRPr="00CB12F9">
              <w:rPr>
                <w:color w:val="000000" w:themeColor="text1"/>
              </w:rPr>
              <w:t>sistema MV</w:t>
            </w:r>
          </w:p>
        </w:tc>
      </w:tr>
      <w:tr w:rsidR="00CB12F9" w:rsidRPr="00CB12F9" w14:paraId="6AD9C79D" w14:textId="77777777" w:rsidTr="00FA3EB4">
        <w:tc>
          <w:tcPr>
            <w:tcW w:w="2122" w:type="dxa"/>
            <w:vMerge w:val="restart"/>
          </w:tcPr>
          <w:p w14:paraId="5407CEA2" w14:textId="77777777" w:rsidR="00D55C95" w:rsidRPr="00CB12F9" w:rsidRDefault="00D55C95" w:rsidP="00FA3EB4">
            <w:pPr>
              <w:ind w:right="-1"/>
              <w:jc w:val="center"/>
              <w:rPr>
                <w:color w:val="000000" w:themeColor="text1"/>
              </w:rPr>
            </w:pPr>
            <w:r w:rsidRPr="00CB12F9">
              <w:rPr>
                <w:color w:val="000000" w:themeColor="text1"/>
              </w:rPr>
              <w:t>Enfermeiro</w:t>
            </w:r>
          </w:p>
        </w:tc>
        <w:tc>
          <w:tcPr>
            <w:tcW w:w="6939" w:type="dxa"/>
          </w:tcPr>
          <w:p w14:paraId="73F31748" w14:textId="77777777" w:rsidR="00D55C95" w:rsidRPr="00CB12F9" w:rsidRDefault="00D55C95" w:rsidP="00FA3EB4">
            <w:pPr>
              <w:pStyle w:val="PargrafodaLista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CB12F9">
              <w:rPr>
                <w:color w:val="000000" w:themeColor="text1"/>
              </w:rPr>
              <w:t>Apresenta as três opções para a paciente:</w:t>
            </w:r>
          </w:p>
          <w:p w14:paraId="3285FD98" w14:textId="4C00D0EC" w:rsidR="00D55C95" w:rsidRPr="00CB12F9" w:rsidRDefault="00D55C95" w:rsidP="00FA3EB4">
            <w:pPr>
              <w:pStyle w:val="PargrafodaLista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CB12F9">
              <w:rPr>
                <w:color w:val="000000" w:themeColor="text1"/>
              </w:rPr>
              <w:t xml:space="preserve">1 – </w:t>
            </w:r>
            <w:r w:rsidR="00081803" w:rsidRPr="00CB12F9">
              <w:rPr>
                <w:color w:val="000000" w:themeColor="text1"/>
              </w:rPr>
              <w:t>Fazer</w:t>
            </w:r>
            <w:r w:rsidRPr="00CB12F9">
              <w:rPr>
                <w:color w:val="000000" w:themeColor="text1"/>
              </w:rPr>
              <w:t xml:space="preserve"> a dose da imunoglobulina </w:t>
            </w:r>
            <w:proofErr w:type="spellStart"/>
            <w:r w:rsidRPr="00CB12F9">
              <w:rPr>
                <w:color w:val="000000" w:themeColor="text1"/>
              </w:rPr>
              <w:t>anti-D</w:t>
            </w:r>
            <w:proofErr w:type="spellEnd"/>
            <w:r w:rsidRPr="00CB12F9">
              <w:rPr>
                <w:color w:val="000000" w:themeColor="text1"/>
              </w:rPr>
              <w:t xml:space="preserve"> em caráter particular e ser liberado do atendimento a nível de urgência logo após (sem precisar internar)</w:t>
            </w:r>
          </w:p>
          <w:p w14:paraId="7AED1E59" w14:textId="460A014C" w:rsidR="00D55C95" w:rsidRPr="00CB12F9" w:rsidRDefault="00D55C95" w:rsidP="00FA3EB4">
            <w:pPr>
              <w:pStyle w:val="PargrafodaLista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CB12F9">
              <w:rPr>
                <w:color w:val="000000" w:themeColor="text1"/>
              </w:rPr>
              <w:t xml:space="preserve">2 – </w:t>
            </w:r>
            <w:r w:rsidR="00081803" w:rsidRPr="00CB12F9">
              <w:rPr>
                <w:color w:val="000000" w:themeColor="text1"/>
              </w:rPr>
              <w:t>Internar</w:t>
            </w:r>
            <w:r w:rsidRPr="00CB12F9">
              <w:rPr>
                <w:color w:val="000000" w:themeColor="text1"/>
              </w:rPr>
              <w:t xml:space="preserve"> a paciente para solicitar autorização da imunoglobulina-D pelo convênio e ser administrada sem custos adicionais (visto que os convênios não autorizam administração na urgência). Neste caso, a paciente somente poderá receber alta no dia seguinte à administração (necessidade de uma diária hospitalar para configurar internamento);</w:t>
            </w:r>
          </w:p>
          <w:p w14:paraId="4A8EFF02" w14:textId="24C7E6F0" w:rsidR="00D55C95" w:rsidRPr="00CB12F9" w:rsidRDefault="00D55C95" w:rsidP="00FA3EB4">
            <w:pPr>
              <w:pStyle w:val="PargrafodaLista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CB12F9">
              <w:rPr>
                <w:color w:val="000000" w:themeColor="text1"/>
              </w:rPr>
              <w:t>3 – oferecer à paciente a possibilidade de receber alta com relatório de indicação de imunoglobulina</w:t>
            </w:r>
          </w:p>
        </w:tc>
      </w:tr>
      <w:tr w:rsidR="00CB12F9" w:rsidRPr="00CB12F9" w14:paraId="231EF73E" w14:textId="77777777" w:rsidTr="00FA3EB4">
        <w:tc>
          <w:tcPr>
            <w:tcW w:w="2122" w:type="dxa"/>
            <w:vMerge/>
          </w:tcPr>
          <w:p w14:paraId="4FAAFDE9" w14:textId="77777777" w:rsidR="00D55C95" w:rsidRPr="00CB12F9" w:rsidRDefault="00D55C95" w:rsidP="00FA3EB4">
            <w:pPr>
              <w:ind w:right="-1"/>
              <w:jc w:val="center"/>
              <w:rPr>
                <w:color w:val="000000" w:themeColor="text1"/>
              </w:rPr>
            </w:pPr>
          </w:p>
        </w:tc>
        <w:tc>
          <w:tcPr>
            <w:tcW w:w="6939" w:type="dxa"/>
          </w:tcPr>
          <w:p w14:paraId="6DDBC4EF" w14:textId="5A86F669" w:rsidR="00D55C95" w:rsidRPr="00CB12F9" w:rsidRDefault="00D55C95" w:rsidP="00FA3EB4">
            <w:pPr>
              <w:pStyle w:val="PargrafodaLista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CB12F9">
              <w:rPr>
                <w:color w:val="000000" w:themeColor="text1"/>
              </w:rPr>
              <w:t xml:space="preserve">Aplica o TCLE para administração do </w:t>
            </w:r>
            <w:proofErr w:type="spellStart"/>
            <w:r w:rsidRPr="00CB12F9">
              <w:rPr>
                <w:color w:val="000000" w:themeColor="text1"/>
              </w:rPr>
              <w:t>Rophylac</w:t>
            </w:r>
            <w:proofErr w:type="spellEnd"/>
            <w:r w:rsidRPr="00CB12F9">
              <w:rPr>
                <w:color w:val="000000" w:themeColor="text1"/>
              </w:rPr>
              <w:t xml:space="preserve"> por se tratar de imunoglobulina</w:t>
            </w:r>
          </w:p>
        </w:tc>
      </w:tr>
      <w:tr w:rsidR="00CB12F9" w:rsidRPr="00CB12F9" w14:paraId="2AAA4E29" w14:textId="77777777" w:rsidTr="00FA3EB4">
        <w:tc>
          <w:tcPr>
            <w:tcW w:w="2122" w:type="dxa"/>
            <w:vMerge w:val="restart"/>
          </w:tcPr>
          <w:p w14:paraId="3FCBD4B6" w14:textId="77777777" w:rsidR="00D55C95" w:rsidRPr="00CB12F9" w:rsidRDefault="00D55C95" w:rsidP="00FA3EB4">
            <w:pPr>
              <w:ind w:right="-1"/>
              <w:jc w:val="center"/>
              <w:rPr>
                <w:color w:val="000000" w:themeColor="text1"/>
              </w:rPr>
            </w:pPr>
            <w:r w:rsidRPr="00CB12F9">
              <w:rPr>
                <w:color w:val="000000" w:themeColor="text1"/>
              </w:rPr>
              <w:t xml:space="preserve">Enfermeiro ou Técnico </w:t>
            </w:r>
          </w:p>
        </w:tc>
        <w:tc>
          <w:tcPr>
            <w:tcW w:w="6939" w:type="dxa"/>
          </w:tcPr>
          <w:p w14:paraId="09AC1B91" w14:textId="37CE927C" w:rsidR="00D55C95" w:rsidRPr="00CB12F9" w:rsidRDefault="00D55C95" w:rsidP="00FA3EB4">
            <w:pPr>
              <w:pStyle w:val="PargrafodaLista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CB12F9">
              <w:rPr>
                <w:color w:val="000000" w:themeColor="text1"/>
              </w:rPr>
              <w:t>Administrar a imunoglobulina</w:t>
            </w:r>
          </w:p>
        </w:tc>
      </w:tr>
      <w:tr w:rsidR="00CB12F9" w:rsidRPr="00CB12F9" w14:paraId="2E1613F1" w14:textId="77777777" w:rsidTr="00FA3EB4">
        <w:tc>
          <w:tcPr>
            <w:tcW w:w="2122" w:type="dxa"/>
            <w:vMerge/>
          </w:tcPr>
          <w:p w14:paraId="51285408" w14:textId="77777777" w:rsidR="00D55C95" w:rsidRPr="00CB12F9" w:rsidRDefault="00D55C95" w:rsidP="00FA3EB4">
            <w:pPr>
              <w:ind w:right="-1"/>
              <w:jc w:val="center"/>
              <w:rPr>
                <w:color w:val="000000" w:themeColor="text1"/>
              </w:rPr>
            </w:pPr>
          </w:p>
        </w:tc>
        <w:tc>
          <w:tcPr>
            <w:tcW w:w="6939" w:type="dxa"/>
          </w:tcPr>
          <w:p w14:paraId="132C85CF" w14:textId="3EE6CCFF" w:rsidR="00D55C95" w:rsidRPr="00CB12F9" w:rsidRDefault="00D55C95" w:rsidP="00FA3EB4">
            <w:pPr>
              <w:pStyle w:val="PargrafodaLista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CB12F9">
              <w:rPr>
                <w:color w:val="000000" w:themeColor="text1"/>
              </w:rPr>
              <w:t>Preenche o cartão de controle (cartão próprio</w:t>
            </w:r>
            <w:r w:rsidR="00CB12F9" w:rsidRPr="00CB12F9">
              <w:rPr>
                <w:color w:val="000000" w:themeColor="text1"/>
              </w:rPr>
              <w:t xml:space="preserve"> de registro de imunoglobulinas</w:t>
            </w:r>
            <w:r w:rsidRPr="00CB12F9">
              <w:rPr>
                <w:color w:val="000000" w:themeColor="text1"/>
              </w:rPr>
              <w:t xml:space="preserve"> ou registrar na caderneta de vacinas da paciente)</w:t>
            </w:r>
          </w:p>
        </w:tc>
      </w:tr>
      <w:tr w:rsidR="00CB12F9" w:rsidRPr="00CB12F9" w14:paraId="4D0F4FC5" w14:textId="77777777" w:rsidTr="00FA3EB4">
        <w:tc>
          <w:tcPr>
            <w:tcW w:w="2122" w:type="dxa"/>
            <w:vMerge/>
          </w:tcPr>
          <w:p w14:paraId="2FDDFDFF" w14:textId="77777777" w:rsidR="00D55C95" w:rsidRPr="00CB12F9" w:rsidRDefault="00D55C95" w:rsidP="00FA3EB4">
            <w:pPr>
              <w:ind w:right="-1"/>
              <w:jc w:val="center"/>
              <w:rPr>
                <w:color w:val="000000" w:themeColor="text1"/>
              </w:rPr>
            </w:pPr>
          </w:p>
        </w:tc>
        <w:tc>
          <w:tcPr>
            <w:tcW w:w="6939" w:type="dxa"/>
          </w:tcPr>
          <w:p w14:paraId="7265F906" w14:textId="5076E5D3" w:rsidR="00D55C95" w:rsidRPr="00CB12F9" w:rsidRDefault="00D55C95" w:rsidP="00FA3EB4">
            <w:pPr>
              <w:pStyle w:val="PargrafodaLista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CB12F9">
              <w:rPr>
                <w:color w:val="000000" w:themeColor="text1"/>
              </w:rPr>
              <w:t xml:space="preserve">Manter o paciente em observação por 30 minutos devido ao risco de reações adversas </w:t>
            </w:r>
          </w:p>
        </w:tc>
      </w:tr>
      <w:tr w:rsidR="00D55C95" w:rsidRPr="00CB12F9" w14:paraId="759A3027" w14:textId="77777777" w:rsidTr="00FA3EB4">
        <w:tc>
          <w:tcPr>
            <w:tcW w:w="2122" w:type="dxa"/>
            <w:vMerge/>
          </w:tcPr>
          <w:p w14:paraId="0EEAA5B6" w14:textId="77777777" w:rsidR="00D55C95" w:rsidRPr="00CB12F9" w:rsidRDefault="00D55C95" w:rsidP="00FA3EB4">
            <w:pPr>
              <w:ind w:right="-1"/>
              <w:jc w:val="center"/>
              <w:rPr>
                <w:color w:val="000000" w:themeColor="text1"/>
              </w:rPr>
            </w:pPr>
          </w:p>
        </w:tc>
        <w:tc>
          <w:tcPr>
            <w:tcW w:w="6939" w:type="dxa"/>
          </w:tcPr>
          <w:p w14:paraId="5AE3F0D0" w14:textId="38E1C258" w:rsidR="00D55C95" w:rsidRPr="00CB12F9" w:rsidRDefault="00D55C95" w:rsidP="00FA3EB4">
            <w:pPr>
              <w:pStyle w:val="PargrafodaLista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CB12F9">
              <w:rPr>
                <w:color w:val="000000" w:themeColor="text1"/>
              </w:rPr>
              <w:t>Registrar ao final se a paciente apresentou ou não reações</w:t>
            </w:r>
          </w:p>
        </w:tc>
      </w:tr>
      <w:bookmarkEnd w:id="0"/>
    </w:tbl>
    <w:p w14:paraId="4C592757" w14:textId="77777777" w:rsidR="00D61EC5" w:rsidRPr="00CB12F9" w:rsidRDefault="00D61EC5" w:rsidP="00590C22">
      <w:pPr>
        <w:spacing w:after="0" w:line="240" w:lineRule="auto"/>
        <w:ind w:right="-1"/>
        <w:jc w:val="both"/>
        <w:rPr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939"/>
      </w:tblGrid>
      <w:tr w:rsidR="00CB12F9" w:rsidRPr="00CB12F9" w14:paraId="5E28BF4F" w14:textId="77777777" w:rsidTr="00AF25ED">
        <w:tc>
          <w:tcPr>
            <w:tcW w:w="9061" w:type="dxa"/>
            <w:gridSpan w:val="2"/>
            <w:shd w:val="clear" w:color="auto" w:fill="D9D9D9" w:themeFill="background1" w:themeFillShade="D9"/>
          </w:tcPr>
          <w:p w14:paraId="64CE6C97" w14:textId="6BAFFA91" w:rsidR="00D55C95" w:rsidRPr="00CB12F9" w:rsidRDefault="00D55C95" w:rsidP="00AF25ED">
            <w:pPr>
              <w:ind w:right="-1"/>
              <w:jc w:val="center"/>
              <w:rPr>
                <w:b/>
                <w:color w:val="000000" w:themeColor="text1"/>
              </w:rPr>
            </w:pPr>
            <w:r w:rsidRPr="00CB12F9">
              <w:rPr>
                <w:b/>
                <w:color w:val="000000" w:themeColor="text1"/>
              </w:rPr>
              <w:t>FLUXO PARA ADMINISTRAÇÃO EM PACIENTE INTERNADA</w:t>
            </w:r>
          </w:p>
        </w:tc>
      </w:tr>
      <w:tr w:rsidR="00CB12F9" w:rsidRPr="00CB12F9" w14:paraId="63B1E465" w14:textId="77777777" w:rsidTr="00AF25ED">
        <w:tc>
          <w:tcPr>
            <w:tcW w:w="2122" w:type="dxa"/>
            <w:shd w:val="clear" w:color="auto" w:fill="FFFFFF" w:themeFill="background1"/>
          </w:tcPr>
          <w:p w14:paraId="5C402D76" w14:textId="77777777" w:rsidR="00D55C95" w:rsidRPr="00CB12F9" w:rsidRDefault="00D55C95" w:rsidP="00AF25ED">
            <w:pPr>
              <w:ind w:right="-1"/>
              <w:jc w:val="center"/>
              <w:rPr>
                <w:b/>
                <w:color w:val="000000" w:themeColor="text1"/>
              </w:rPr>
            </w:pPr>
            <w:r w:rsidRPr="00CB12F9">
              <w:rPr>
                <w:b/>
                <w:color w:val="000000" w:themeColor="text1"/>
              </w:rPr>
              <w:t>Responsável</w:t>
            </w:r>
          </w:p>
        </w:tc>
        <w:tc>
          <w:tcPr>
            <w:tcW w:w="6939" w:type="dxa"/>
            <w:shd w:val="clear" w:color="auto" w:fill="FFFFFF" w:themeFill="background1"/>
          </w:tcPr>
          <w:p w14:paraId="251CFA0F" w14:textId="77777777" w:rsidR="00D55C95" w:rsidRPr="00CB12F9" w:rsidRDefault="00D55C95" w:rsidP="00AF25ED">
            <w:pPr>
              <w:ind w:right="-1"/>
              <w:jc w:val="center"/>
              <w:rPr>
                <w:b/>
                <w:color w:val="000000" w:themeColor="text1"/>
              </w:rPr>
            </w:pPr>
            <w:r w:rsidRPr="00CB12F9">
              <w:rPr>
                <w:b/>
                <w:color w:val="000000" w:themeColor="text1"/>
              </w:rPr>
              <w:t>Ação</w:t>
            </w:r>
          </w:p>
        </w:tc>
      </w:tr>
      <w:tr w:rsidR="00CB12F9" w:rsidRPr="00CB12F9" w14:paraId="7F09D163" w14:textId="77777777" w:rsidTr="00AF25ED">
        <w:tc>
          <w:tcPr>
            <w:tcW w:w="2122" w:type="dxa"/>
            <w:vMerge w:val="restart"/>
          </w:tcPr>
          <w:p w14:paraId="3A93D374" w14:textId="77777777" w:rsidR="00D55C95" w:rsidRPr="00CB12F9" w:rsidRDefault="00D55C95" w:rsidP="00AF25ED">
            <w:pPr>
              <w:ind w:right="-1"/>
              <w:jc w:val="center"/>
              <w:rPr>
                <w:color w:val="000000" w:themeColor="text1"/>
              </w:rPr>
            </w:pPr>
            <w:r w:rsidRPr="00CB12F9">
              <w:rPr>
                <w:color w:val="000000" w:themeColor="text1"/>
              </w:rPr>
              <w:t xml:space="preserve">Médico </w:t>
            </w:r>
          </w:p>
        </w:tc>
        <w:tc>
          <w:tcPr>
            <w:tcW w:w="6939" w:type="dxa"/>
          </w:tcPr>
          <w:p w14:paraId="5423DE09" w14:textId="77777777" w:rsidR="00D55C95" w:rsidRPr="00CB12F9" w:rsidRDefault="00D55C95" w:rsidP="00AF25ED">
            <w:pPr>
              <w:ind w:right="-1"/>
              <w:jc w:val="both"/>
              <w:rPr>
                <w:color w:val="000000" w:themeColor="text1"/>
              </w:rPr>
            </w:pPr>
            <w:r w:rsidRPr="00CB12F9">
              <w:rPr>
                <w:color w:val="000000" w:themeColor="text1"/>
              </w:rPr>
              <w:t>Indica a imunoglobulina conforme protocolo assistencial</w:t>
            </w:r>
          </w:p>
        </w:tc>
      </w:tr>
      <w:tr w:rsidR="00CB12F9" w:rsidRPr="00CB12F9" w14:paraId="715EF421" w14:textId="77777777" w:rsidTr="00AF25ED">
        <w:tc>
          <w:tcPr>
            <w:tcW w:w="2122" w:type="dxa"/>
            <w:vMerge/>
          </w:tcPr>
          <w:p w14:paraId="36B2C62A" w14:textId="77777777" w:rsidR="00D55C95" w:rsidRPr="00CB12F9" w:rsidRDefault="00D55C95" w:rsidP="00AF25ED">
            <w:pPr>
              <w:ind w:right="-1"/>
              <w:jc w:val="center"/>
              <w:rPr>
                <w:color w:val="000000" w:themeColor="text1"/>
              </w:rPr>
            </w:pPr>
          </w:p>
        </w:tc>
        <w:tc>
          <w:tcPr>
            <w:tcW w:w="6939" w:type="dxa"/>
          </w:tcPr>
          <w:p w14:paraId="03691533" w14:textId="77777777" w:rsidR="00D55C95" w:rsidRPr="00CB12F9" w:rsidRDefault="00D55C95" w:rsidP="00AF25ED">
            <w:pPr>
              <w:ind w:right="-1"/>
              <w:jc w:val="both"/>
              <w:rPr>
                <w:color w:val="000000" w:themeColor="text1"/>
              </w:rPr>
            </w:pPr>
            <w:r w:rsidRPr="00CB12F9">
              <w:rPr>
                <w:color w:val="000000" w:themeColor="text1"/>
              </w:rPr>
              <w:t>Solicita tipo sanguíneo ABO + Rh da paciente quando a mesma não consegue apresentar um exame prévio</w:t>
            </w:r>
          </w:p>
        </w:tc>
      </w:tr>
      <w:tr w:rsidR="00CB12F9" w:rsidRPr="00CB12F9" w14:paraId="31066350" w14:textId="77777777" w:rsidTr="00AF25ED">
        <w:tc>
          <w:tcPr>
            <w:tcW w:w="2122" w:type="dxa"/>
            <w:vMerge/>
          </w:tcPr>
          <w:p w14:paraId="62C89571" w14:textId="77777777" w:rsidR="00D55C95" w:rsidRPr="00CB12F9" w:rsidRDefault="00D55C95" w:rsidP="00AF25ED">
            <w:pPr>
              <w:ind w:right="-1"/>
              <w:jc w:val="center"/>
              <w:rPr>
                <w:color w:val="000000" w:themeColor="text1"/>
              </w:rPr>
            </w:pPr>
          </w:p>
        </w:tc>
        <w:tc>
          <w:tcPr>
            <w:tcW w:w="6939" w:type="dxa"/>
          </w:tcPr>
          <w:p w14:paraId="4419E8D7" w14:textId="533B7225" w:rsidR="00D55C95" w:rsidRPr="00CB12F9" w:rsidRDefault="00D55C95" w:rsidP="00AF25ED">
            <w:pPr>
              <w:ind w:right="-1"/>
              <w:jc w:val="both"/>
              <w:rPr>
                <w:color w:val="000000" w:themeColor="text1"/>
              </w:rPr>
            </w:pPr>
            <w:r w:rsidRPr="00CB12F9">
              <w:rPr>
                <w:color w:val="000000" w:themeColor="text1"/>
              </w:rPr>
              <w:t xml:space="preserve">Prescrever a imunoglobulina no </w:t>
            </w:r>
            <w:r w:rsidR="000B0BAA" w:rsidRPr="00CB12F9">
              <w:rPr>
                <w:color w:val="000000" w:themeColor="text1"/>
              </w:rPr>
              <w:t>sistema MV</w:t>
            </w:r>
          </w:p>
        </w:tc>
      </w:tr>
      <w:tr w:rsidR="00CB12F9" w:rsidRPr="00CB12F9" w14:paraId="4A62442F" w14:textId="77777777" w:rsidTr="00AF25ED">
        <w:tc>
          <w:tcPr>
            <w:tcW w:w="2122" w:type="dxa"/>
            <w:vMerge w:val="restart"/>
          </w:tcPr>
          <w:p w14:paraId="5D1CBA6B" w14:textId="77777777" w:rsidR="00D55C95" w:rsidRPr="00CB12F9" w:rsidRDefault="00D55C95" w:rsidP="00AF25ED">
            <w:pPr>
              <w:ind w:right="-1"/>
              <w:jc w:val="center"/>
              <w:rPr>
                <w:color w:val="000000" w:themeColor="text1"/>
              </w:rPr>
            </w:pPr>
            <w:r w:rsidRPr="00CB12F9">
              <w:rPr>
                <w:color w:val="000000" w:themeColor="text1"/>
              </w:rPr>
              <w:t>Enfermeiro</w:t>
            </w:r>
          </w:p>
        </w:tc>
        <w:tc>
          <w:tcPr>
            <w:tcW w:w="6939" w:type="dxa"/>
          </w:tcPr>
          <w:p w14:paraId="58B59D59" w14:textId="3E385124" w:rsidR="00D55C95" w:rsidRPr="00CB12F9" w:rsidRDefault="00D55C95" w:rsidP="00AF25ED">
            <w:pPr>
              <w:pStyle w:val="PargrafodaLista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CB12F9">
              <w:rPr>
                <w:color w:val="000000" w:themeColor="text1"/>
              </w:rPr>
              <w:t>Encaminha ao secretário clínico para autorização</w:t>
            </w:r>
          </w:p>
        </w:tc>
      </w:tr>
      <w:tr w:rsidR="00CB12F9" w:rsidRPr="00CB12F9" w14:paraId="1AD8C745" w14:textId="77777777" w:rsidTr="00AF25ED">
        <w:tc>
          <w:tcPr>
            <w:tcW w:w="2122" w:type="dxa"/>
            <w:vMerge/>
          </w:tcPr>
          <w:p w14:paraId="36DEABA5" w14:textId="77777777" w:rsidR="00D55C95" w:rsidRPr="00CB12F9" w:rsidRDefault="00D55C95" w:rsidP="00AF25ED">
            <w:pPr>
              <w:ind w:right="-1"/>
              <w:jc w:val="center"/>
              <w:rPr>
                <w:color w:val="000000" w:themeColor="text1"/>
              </w:rPr>
            </w:pPr>
          </w:p>
        </w:tc>
        <w:tc>
          <w:tcPr>
            <w:tcW w:w="6939" w:type="dxa"/>
          </w:tcPr>
          <w:p w14:paraId="176BBA5A" w14:textId="77777777" w:rsidR="00D55C95" w:rsidRPr="00CB12F9" w:rsidRDefault="00D55C95" w:rsidP="00AF25ED">
            <w:pPr>
              <w:pStyle w:val="PargrafodaLista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CB12F9">
              <w:rPr>
                <w:color w:val="000000" w:themeColor="text1"/>
              </w:rPr>
              <w:t xml:space="preserve">Aplica o TCLE para administração do </w:t>
            </w:r>
            <w:proofErr w:type="spellStart"/>
            <w:r w:rsidRPr="00CB12F9">
              <w:rPr>
                <w:color w:val="000000" w:themeColor="text1"/>
              </w:rPr>
              <w:t>Rophylac</w:t>
            </w:r>
            <w:proofErr w:type="spellEnd"/>
            <w:r w:rsidRPr="00CB12F9">
              <w:rPr>
                <w:color w:val="000000" w:themeColor="text1"/>
              </w:rPr>
              <w:t xml:space="preserve"> por se tratar de imunoglobulina</w:t>
            </w:r>
          </w:p>
        </w:tc>
      </w:tr>
      <w:tr w:rsidR="00CB12F9" w:rsidRPr="00CB12F9" w14:paraId="0DEEFA3A" w14:textId="77777777" w:rsidTr="00AF25ED">
        <w:tc>
          <w:tcPr>
            <w:tcW w:w="2122" w:type="dxa"/>
          </w:tcPr>
          <w:p w14:paraId="0F0DCC01" w14:textId="7D2AE25E" w:rsidR="00D55C95" w:rsidRPr="00CB12F9" w:rsidRDefault="00D55C95" w:rsidP="00AF25ED">
            <w:pPr>
              <w:ind w:right="-1"/>
              <w:jc w:val="center"/>
              <w:rPr>
                <w:color w:val="000000" w:themeColor="text1"/>
              </w:rPr>
            </w:pPr>
            <w:r w:rsidRPr="00CB12F9">
              <w:rPr>
                <w:color w:val="000000" w:themeColor="text1"/>
              </w:rPr>
              <w:t>Secretário ou central de autorizações</w:t>
            </w:r>
          </w:p>
        </w:tc>
        <w:tc>
          <w:tcPr>
            <w:tcW w:w="6939" w:type="dxa"/>
          </w:tcPr>
          <w:p w14:paraId="1F57FF6F" w14:textId="50B97EF4" w:rsidR="00D55C95" w:rsidRPr="00CB12F9" w:rsidRDefault="00D55C95" w:rsidP="00AF25ED">
            <w:pPr>
              <w:pStyle w:val="PargrafodaLista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CB12F9">
              <w:rPr>
                <w:color w:val="000000" w:themeColor="text1"/>
              </w:rPr>
              <w:t>Informar se autorizado</w:t>
            </w:r>
            <w:r w:rsidR="00173981" w:rsidRPr="00CB12F9">
              <w:rPr>
                <w:color w:val="000000" w:themeColor="text1"/>
              </w:rPr>
              <w:t xml:space="preserve"> para que enfermeira possa dar andamento à administração</w:t>
            </w:r>
          </w:p>
        </w:tc>
      </w:tr>
      <w:tr w:rsidR="00CB12F9" w:rsidRPr="00CB12F9" w14:paraId="2EA4B440" w14:textId="77777777" w:rsidTr="00AF25ED">
        <w:tc>
          <w:tcPr>
            <w:tcW w:w="2122" w:type="dxa"/>
            <w:vMerge w:val="restart"/>
          </w:tcPr>
          <w:p w14:paraId="09615ADE" w14:textId="77777777" w:rsidR="00D55C95" w:rsidRPr="00CB12F9" w:rsidRDefault="00D55C95" w:rsidP="00AF25ED">
            <w:pPr>
              <w:ind w:right="-1"/>
              <w:jc w:val="center"/>
              <w:rPr>
                <w:color w:val="000000" w:themeColor="text1"/>
              </w:rPr>
            </w:pPr>
            <w:r w:rsidRPr="00CB12F9">
              <w:rPr>
                <w:color w:val="000000" w:themeColor="text1"/>
              </w:rPr>
              <w:t xml:space="preserve">Enfermeiro ou Técnico </w:t>
            </w:r>
          </w:p>
        </w:tc>
        <w:tc>
          <w:tcPr>
            <w:tcW w:w="6939" w:type="dxa"/>
          </w:tcPr>
          <w:p w14:paraId="76E79DFC" w14:textId="77777777" w:rsidR="00D55C95" w:rsidRPr="00CB12F9" w:rsidRDefault="00D55C95" w:rsidP="00AF25ED">
            <w:pPr>
              <w:pStyle w:val="PargrafodaLista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CB12F9">
              <w:rPr>
                <w:color w:val="000000" w:themeColor="text1"/>
              </w:rPr>
              <w:t>Administrar a imunoglobulina</w:t>
            </w:r>
          </w:p>
        </w:tc>
      </w:tr>
      <w:tr w:rsidR="00CB12F9" w:rsidRPr="00CB12F9" w14:paraId="0B20C933" w14:textId="77777777" w:rsidTr="00AF25ED">
        <w:tc>
          <w:tcPr>
            <w:tcW w:w="2122" w:type="dxa"/>
            <w:vMerge/>
          </w:tcPr>
          <w:p w14:paraId="7FA3BDB5" w14:textId="77777777" w:rsidR="00D55C95" w:rsidRPr="00CB12F9" w:rsidRDefault="00D55C95" w:rsidP="00AF25ED">
            <w:pPr>
              <w:ind w:right="-1"/>
              <w:jc w:val="center"/>
              <w:rPr>
                <w:color w:val="000000" w:themeColor="text1"/>
              </w:rPr>
            </w:pPr>
          </w:p>
        </w:tc>
        <w:tc>
          <w:tcPr>
            <w:tcW w:w="6939" w:type="dxa"/>
          </w:tcPr>
          <w:p w14:paraId="47B1CD60" w14:textId="77777777" w:rsidR="00D55C95" w:rsidRPr="00CB12F9" w:rsidRDefault="00D55C95" w:rsidP="00AF25ED">
            <w:pPr>
              <w:pStyle w:val="PargrafodaLista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CB12F9">
              <w:rPr>
                <w:color w:val="000000" w:themeColor="text1"/>
              </w:rPr>
              <w:t>Preenche o cartão de controle (cartão próprio ou registrar na caderneta de vacinas da paciente)</w:t>
            </w:r>
          </w:p>
        </w:tc>
      </w:tr>
      <w:tr w:rsidR="00CB12F9" w:rsidRPr="00CB12F9" w14:paraId="4F1E34E5" w14:textId="77777777" w:rsidTr="00AF25ED">
        <w:tc>
          <w:tcPr>
            <w:tcW w:w="2122" w:type="dxa"/>
            <w:vMerge/>
          </w:tcPr>
          <w:p w14:paraId="03D35D88" w14:textId="77777777" w:rsidR="00D55C95" w:rsidRPr="00CB12F9" w:rsidRDefault="00D55C95" w:rsidP="00AF25ED">
            <w:pPr>
              <w:ind w:right="-1"/>
              <w:jc w:val="center"/>
              <w:rPr>
                <w:color w:val="000000" w:themeColor="text1"/>
              </w:rPr>
            </w:pPr>
          </w:p>
        </w:tc>
        <w:tc>
          <w:tcPr>
            <w:tcW w:w="6939" w:type="dxa"/>
          </w:tcPr>
          <w:p w14:paraId="5EB7E021" w14:textId="77777777" w:rsidR="00D55C95" w:rsidRPr="00CB12F9" w:rsidRDefault="00D55C95" w:rsidP="00AF25ED">
            <w:pPr>
              <w:pStyle w:val="PargrafodaLista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CB12F9">
              <w:rPr>
                <w:color w:val="000000" w:themeColor="text1"/>
              </w:rPr>
              <w:t xml:space="preserve">Manter o paciente em observação por 30 minutos devido ao risco de reações adversas </w:t>
            </w:r>
          </w:p>
        </w:tc>
      </w:tr>
      <w:tr w:rsidR="00D55C95" w:rsidRPr="00CB12F9" w14:paraId="12CF9F47" w14:textId="77777777" w:rsidTr="00AF25ED">
        <w:tc>
          <w:tcPr>
            <w:tcW w:w="2122" w:type="dxa"/>
            <w:vMerge/>
          </w:tcPr>
          <w:p w14:paraId="54E0060A" w14:textId="77777777" w:rsidR="00D55C95" w:rsidRPr="00CB12F9" w:rsidRDefault="00D55C95" w:rsidP="00AF25ED">
            <w:pPr>
              <w:ind w:right="-1"/>
              <w:jc w:val="center"/>
              <w:rPr>
                <w:color w:val="000000" w:themeColor="text1"/>
              </w:rPr>
            </w:pPr>
          </w:p>
        </w:tc>
        <w:tc>
          <w:tcPr>
            <w:tcW w:w="6939" w:type="dxa"/>
          </w:tcPr>
          <w:p w14:paraId="31548719" w14:textId="77777777" w:rsidR="00D55C95" w:rsidRPr="00CB12F9" w:rsidRDefault="00D55C95" w:rsidP="00AF25ED">
            <w:pPr>
              <w:pStyle w:val="PargrafodaLista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CB12F9">
              <w:rPr>
                <w:color w:val="000000" w:themeColor="text1"/>
              </w:rPr>
              <w:t>Registrar ao final se a paciente apresentou ou não reações</w:t>
            </w:r>
          </w:p>
        </w:tc>
      </w:tr>
    </w:tbl>
    <w:p w14:paraId="69A46437" w14:textId="77777777" w:rsidR="00D55C95" w:rsidRPr="00CB12F9" w:rsidRDefault="00D55C95" w:rsidP="00590C22">
      <w:pPr>
        <w:spacing w:after="0" w:line="240" w:lineRule="auto"/>
        <w:ind w:right="-1"/>
        <w:jc w:val="both"/>
        <w:rPr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939"/>
      </w:tblGrid>
      <w:tr w:rsidR="00CB12F9" w:rsidRPr="00CB12F9" w14:paraId="11A4AA50" w14:textId="77777777" w:rsidTr="00AF25ED">
        <w:tc>
          <w:tcPr>
            <w:tcW w:w="9061" w:type="dxa"/>
            <w:gridSpan w:val="2"/>
            <w:shd w:val="clear" w:color="auto" w:fill="D9D9D9" w:themeFill="background1" w:themeFillShade="D9"/>
          </w:tcPr>
          <w:p w14:paraId="25C85654" w14:textId="65CD98B3" w:rsidR="000B0BAA" w:rsidRPr="00CB12F9" w:rsidRDefault="000B0BAA" w:rsidP="00AF25ED">
            <w:pPr>
              <w:ind w:right="-1"/>
              <w:jc w:val="center"/>
              <w:rPr>
                <w:b/>
                <w:color w:val="000000" w:themeColor="text1"/>
              </w:rPr>
            </w:pPr>
            <w:r w:rsidRPr="00CB12F9">
              <w:rPr>
                <w:b/>
                <w:color w:val="000000" w:themeColor="text1"/>
              </w:rPr>
              <w:t>FLUXO PARA ADMINISTRAÇÃO EM PACIENTE EM CARÁTER AMBULATORIAL</w:t>
            </w:r>
          </w:p>
        </w:tc>
      </w:tr>
      <w:tr w:rsidR="00CB12F9" w:rsidRPr="00CB12F9" w14:paraId="1D83D081" w14:textId="77777777" w:rsidTr="00AF25ED">
        <w:tc>
          <w:tcPr>
            <w:tcW w:w="2122" w:type="dxa"/>
            <w:shd w:val="clear" w:color="auto" w:fill="FFFFFF" w:themeFill="background1"/>
          </w:tcPr>
          <w:p w14:paraId="752671B6" w14:textId="77777777" w:rsidR="000B0BAA" w:rsidRPr="00CB12F9" w:rsidRDefault="000B0BAA" w:rsidP="00AF25ED">
            <w:pPr>
              <w:ind w:right="-1"/>
              <w:jc w:val="center"/>
              <w:rPr>
                <w:b/>
                <w:color w:val="000000" w:themeColor="text1"/>
              </w:rPr>
            </w:pPr>
            <w:r w:rsidRPr="00CB12F9">
              <w:rPr>
                <w:b/>
                <w:color w:val="000000" w:themeColor="text1"/>
              </w:rPr>
              <w:t>Responsável</w:t>
            </w:r>
          </w:p>
        </w:tc>
        <w:tc>
          <w:tcPr>
            <w:tcW w:w="6939" w:type="dxa"/>
            <w:shd w:val="clear" w:color="auto" w:fill="FFFFFF" w:themeFill="background1"/>
          </w:tcPr>
          <w:p w14:paraId="5EE54B3A" w14:textId="77777777" w:rsidR="000B0BAA" w:rsidRPr="00CB12F9" w:rsidRDefault="000B0BAA" w:rsidP="00AF25ED">
            <w:pPr>
              <w:ind w:right="-1"/>
              <w:jc w:val="center"/>
              <w:rPr>
                <w:b/>
                <w:color w:val="000000" w:themeColor="text1"/>
              </w:rPr>
            </w:pPr>
            <w:r w:rsidRPr="00CB12F9">
              <w:rPr>
                <w:b/>
                <w:color w:val="000000" w:themeColor="text1"/>
              </w:rPr>
              <w:t>Ação</w:t>
            </w:r>
          </w:p>
        </w:tc>
      </w:tr>
      <w:tr w:rsidR="00CB12F9" w:rsidRPr="00CB12F9" w14:paraId="58C4C6FE" w14:textId="77777777" w:rsidTr="00AF25ED">
        <w:tc>
          <w:tcPr>
            <w:tcW w:w="2122" w:type="dxa"/>
            <w:vMerge w:val="restart"/>
          </w:tcPr>
          <w:p w14:paraId="64E2B5EF" w14:textId="77777777" w:rsidR="000B0BAA" w:rsidRPr="00CB12F9" w:rsidRDefault="000B0BAA" w:rsidP="00AF25ED">
            <w:pPr>
              <w:ind w:right="-1"/>
              <w:jc w:val="center"/>
              <w:rPr>
                <w:color w:val="000000" w:themeColor="text1"/>
              </w:rPr>
            </w:pPr>
            <w:r w:rsidRPr="00CB12F9">
              <w:rPr>
                <w:color w:val="000000" w:themeColor="text1"/>
              </w:rPr>
              <w:t xml:space="preserve">Médico </w:t>
            </w:r>
          </w:p>
        </w:tc>
        <w:tc>
          <w:tcPr>
            <w:tcW w:w="6939" w:type="dxa"/>
          </w:tcPr>
          <w:p w14:paraId="686A8031" w14:textId="49FD3AA2" w:rsidR="000B0BAA" w:rsidRPr="00CB12F9" w:rsidRDefault="000B0BAA" w:rsidP="00AF25ED">
            <w:pPr>
              <w:ind w:right="-1"/>
              <w:jc w:val="both"/>
              <w:rPr>
                <w:color w:val="000000" w:themeColor="text1"/>
              </w:rPr>
            </w:pPr>
            <w:r w:rsidRPr="00CB12F9">
              <w:rPr>
                <w:color w:val="000000" w:themeColor="text1"/>
              </w:rPr>
              <w:t>Indica a imunoglobulina conforme protocolo assistencial</w:t>
            </w:r>
            <w:r w:rsidR="002E342E" w:rsidRPr="00CB12F9">
              <w:rPr>
                <w:color w:val="000000" w:themeColor="text1"/>
              </w:rPr>
              <w:t xml:space="preserve"> </w:t>
            </w:r>
          </w:p>
        </w:tc>
      </w:tr>
      <w:tr w:rsidR="00CB12F9" w:rsidRPr="00CB12F9" w14:paraId="02EE1D99" w14:textId="77777777" w:rsidTr="00AF25ED">
        <w:tc>
          <w:tcPr>
            <w:tcW w:w="2122" w:type="dxa"/>
            <w:vMerge/>
          </w:tcPr>
          <w:p w14:paraId="1012ED65" w14:textId="77777777" w:rsidR="000B0BAA" w:rsidRPr="00CB12F9" w:rsidRDefault="000B0BAA" w:rsidP="00AF25ED">
            <w:pPr>
              <w:ind w:right="-1"/>
              <w:jc w:val="center"/>
              <w:rPr>
                <w:color w:val="000000" w:themeColor="text1"/>
              </w:rPr>
            </w:pPr>
          </w:p>
        </w:tc>
        <w:tc>
          <w:tcPr>
            <w:tcW w:w="6939" w:type="dxa"/>
          </w:tcPr>
          <w:p w14:paraId="4129FD7B" w14:textId="77777777" w:rsidR="000B0BAA" w:rsidRPr="00CB12F9" w:rsidRDefault="000B0BAA" w:rsidP="00AF25ED">
            <w:pPr>
              <w:ind w:right="-1"/>
              <w:jc w:val="both"/>
              <w:rPr>
                <w:color w:val="000000" w:themeColor="text1"/>
              </w:rPr>
            </w:pPr>
            <w:r w:rsidRPr="00CB12F9">
              <w:rPr>
                <w:color w:val="000000" w:themeColor="text1"/>
              </w:rPr>
              <w:t>Solicita tipo sanguíneo ABO + Rh da paciente quando a mesma não consegue apresentar um exame prévio</w:t>
            </w:r>
          </w:p>
        </w:tc>
      </w:tr>
      <w:tr w:rsidR="00CB12F9" w:rsidRPr="00CB12F9" w14:paraId="27ABA447" w14:textId="77777777" w:rsidTr="00AF25ED">
        <w:tc>
          <w:tcPr>
            <w:tcW w:w="2122" w:type="dxa"/>
            <w:vMerge/>
          </w:tcPr>
          <w:p w14:paraId="03F215C2" w14:textId="77777777" w:rsidR="000B0BAA" w:rsidRPr="00CB12F9" w:rsidRDefault="000B0BAA" w:rsidP="00AF25ED">
            <w:pPr>
              <w:ind w:right="-1"/>
              <w:jc w:val="center"/>
              <w:rPr>
                <w:color w:val="000000" w:themeColor="text1"/>
              </w:rPr>
            </w:pPr>
          </w:p>
        </w:tc>
        <w:tc>
          <w:tcPr>
            <w:tcW w:w="6939" w:type="dxa"/>
          </w:tcPr>
          <w:p w14:paraId="7939562B" w14:textId="1024CAE0" w:rsidR="000B0BAA" w:rsidRPr="00CB12F9" w:rsidRDefault="000B0BAA" w:rsidP="00AF25ED">
            <w:pPr>
              <w:ind w:right="-1"/>
              <w:jc w:val="both"/>
              <w:rPr>
                <w:color w:val="000000" w:themeColor="text1"/>
              </w:rPr>
            </w:pPr>
            <w:r w:rsidRPr="00CB12F9">
              <w:rPr>
                <w:color w:val="000000" w:themeColor="text1"/>
              </w:rPr>
              <w:t xml:space="preserve">Prescrever a imunoglobulina </w:t>
            </w:r>
            <w:r w:rsidR="002E342E" w:rsidRPr="00CB12F9">
              <w:rPr>
                <w:color w:val="000000" w:themeColor="text1"/>
              </w:rPr>
              <w:t>em receituário comum</w:t>
            </w:r>
          </w:p>
        </w:tc>
      </w:tr>
      <w:tr w:rsidR="00CB12F9" w:rsidRPr="00CB12F9" w14:paraId="57A9E543" w14:textId="77777777" w:rsidTr="00AF25ED">
        <w:tc>
          <w:tcPr>
            <w:tcW w:w="2122" w:type="dxa"/>
            <w:vMerge w:val="restart"/>
          </w:tcPr>
          <w:p w14:paraId="105EA6F2" w14:textId="03B837DA" w:rsidR="002E342E" w:rsidRPr="00CB12F9" w:rsidRDefault="002E342E" w:rsidP="00AF25ED">
            <w:pPr>
              <w:ind w:right="-1"/>
              <w:jc w:val="center"/>
              <w:rPr>
                <w:color w:val="000000" w:themeColor="text1"/>
              </w:rPr>
            </w:pPr>
            <w:r w:rsidRPr="00CB12F9">
              <w:rPr>
                <w:color w:val="000000" w:themeColor="text1"/>
              </w:rPr>
              <w:t>Paciente</w:t>
            </w:r>
          </w:p>
        </w:tc>
        <w:tc>
          <w:tcPr>
            <w:tcW w:w="6939" w:type="dxa"/>
          </w:tcPr>
          <w:p w14:paraId="1A37544E" w14:textId="578CA85A" w:rsidR="002E342E" w:rsidRPr="00CB12F9" w:rsidRDefault="002E342E" w:rsidP="00AF25ED">
            <w:pPr>
              <w:ind w:right="-1"/>
              <w:jc w:val="both"/>
              <w:rPr>
                <w:color w:val="000000" w:themeColor="text1"/>
              </w:rPr>
            </w:pPr>
            <w:r w:rsidRPr="00CB12F9">
              <w:rPr>
                <w:color w:val="000000" w:themeColor="text1"/>
              </w:rPr>
              <w:t>Procura o setor de orçamento para precificação no caso de particular</w:t>
            </w:r>
          </w:p>
        </w:tc>
      </w:tr>
      <w:tr w:rsidR="00CB12F9" w:rsidRPr="00CB12F9" w14:paraId="0BF5F946" w14:textId="77777777" w:rsidTr="00AF25ED">
        <w:tc>
          <w:tcPr>
            <w:tcW w:w="2122" w:type="dxa"/>
            <w:vMerge/>
          </w:tcPr>
          <w:p w14:paraId="3A09A21E" w14:textId="77777777" w:rsidR="002E342E" w:rsidRPr="00CB12F9" w:rsidRDefault="002E342E" w:rsidP="00AF25ED">
            <w:pPr>
              <w:ind w:right="-1"/>
              <w:jc w:val="center"/>
              <w:rPr>
                <w:color w:val="000000" w:themeColor="text1"/>
              </w:rPr>
            </w:pPr>
          </w:p>
        </w:tc>
        <w:tc>
          <w:tcPr>
            <w:tcW w:w="6939" w:type="dxa"/>
          </w:tcPr>
          <w:p w14:paraId="1E9D19DD" w14:textId="10E5EE03" w:rsidR="002E342E" w:rsidRPr="00CB12F9" w:rsidRDefault="002E342E" w:rsidP="00AF25ED">
            <w:pPr>
              <w:ind w:right="-1"/>
              <w:jc w:val="both"/>
              <w:rPr>
                <w:color w:val="000000" w:themeColor="text1"/>
              </w:rPr>
            </w:pPr>
            <w:r w:rsidRPr="00CB12F9">
              <w:rPr>
                <w:color w:val="000000" w:themeColor="text1"/>
              </w:rPr>
              <w:t>Procura o convênio para tentar autorização prévia no caso de tentar cobertura pelo convênio</w:t>
            </w:r>
          </w:p>
        </w:tc>
      </w:tr>
      <w:tr w:rsidR="00CB12F9" w:rsidRPr="00CB12F9" w14:paraId="5ED7E9FD" w14:textId="77777777" w:rsidTr="00AF25ED">
        <w:tc>
          <w:tcPr>
            <w:tcW w:w="2122" w:type="dxa"/>
          </w:tcPr>
          <w:p w14:paraId="17DE01E6" w14:textId="2E47107E" w:rsidR="002E342E" w:rsidRPr="00CB12F9" w:rsidRDefault="002E342E" w:rsidP="00AF25ED">
            <w:pPr>
              <w:ind w:right="-1"/>
              <w:jc w:val="center"/>
              <w:rPr>
                <w:color w:val="000000" w:themeColor="text1"/>
              </w:rPr>
            </w:pPr>
            <w:r w:rsidRPr="00CB12F9">
              <w:rPr>
                <w:color w:val="000000" w:themeColor="text1"/>
              </w:rPr>
              <w:t>Recepção</w:t>
            </w:r>
          </w:p>
        </w:tc>
        <w:tc>
          <w:tcPr>
            <w:tcW w:w="6939" w:type="dxa"/>
          </w:tcPr>
          <w:p w14:paraId="3AFB8988" w14:textId="33876F99" w:rsidR="002E342E" w:rsidRPr="00CB12F9" w:rsidRDefault="002E342E" w:rsidP="00AF25ED">
            <w:pPr>
              <w:ind w:right="-1"/>
              <w:jc w:val="both"/>
              <w:rPr>
                <w:color w:val="000000" w:themeColor="text1"/>
              </w:rPr>
            </w:pPr>
            <w:r w:rsidRPr="00CB12F9">
              <w:rPr>
                <w:color w:val="000000" w:themeColor="text1"/>
              </w:rPr>
              <w:t>Faz o cadastro como AMBULATORIAL e solicita enfermeiro para dar seguimento no processo</w:t>
            </w:r>
          </w:p>
        </w:tc>
      </w:tr>
      <w:tr w:rsidR="00CB12F9" w:rsidRPr="00CB12F9" w14:paraId="0567BBA8" w14:textId="77777777" w:rsidTr="00AF25ED">
        <w:tc>
          <w:tcPr>
            <w:tcW w:w="2122" w:type="dxa"/>
            <w:vMerge w:val="restart"/>
          </w:tcPr>
          <w:p w14:paraId="7EC9FB4D" w14:textId="77777777" w:rsidR="000B0BAA" w:rsidRPr="00CB12F9" w:rsidRDefault="000B0BAA" w:rsidP="00AF25ED">
            <w:pPr>
              <w:ind w:right="-1"/>
              <w:jc w:val="center"/>
              <w:rPr>
                <w:color w:val="000000" w:themeColor="text1"/>
              </w:rPr>
            </w:pPr>
            <w:r w:rsidRPr="00CB12F9">
              <w:rPr>
                <w:color w:val="000000" w:themeColor="text1"/>
              </w:rPr>
              <w:t>Enfermeiro</w:t>
            </w:r>
          </w:p>
        </w:tc>
        <w:tc>
          <w:tcPr>
            <w:tcW w:w="6939" w:type="dxa"/>
          </w:tcPr>
          <w:p w14:paraId="25BAAC10" w14:textId="6058D51B" w:rsidR="000B0BAA" w:rsidRPr="00CB12F9" w:rsidRDefault="000B0BAA" w:rsidP="00AF25ED">
            <w:pPr>
              <w:pStyle w:val="PargrafodaLista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CB12F9">
              <w:rPr>
                <w:color w:val="000000" w:themeColor="text1"/>
              </w:rPr>
              <w:t xml:space="preserve">Encaminha </w:t>
            </w:r>
            <w:r w:rsidR="002E342E" w:rsidRPr="00CB12F9">
              <w:rPr>
                <w:color w:val="000000" w:themeColor="text1"/>
              </w:rPr>
              <w:t>autorização ao secretário nos casos quando tiver sido autorizado pelo convênio</w:t>
            </w:r>
          </w:p>
        </w:tc>
      </w:tr>
      <w:tr w:rsidR="00CB12F9" w:rsidRPr="00CB12F9" w14:paraId="7A735DEF" w14:textId="77777777" w:rsidTr="00AF25ED">
        <w:tc>
          <w:tcPr>
            <w:tcW w:w="2122" w:type="dxa"/>
            <w:vMerge/>
          </w:tcPr>
          <w:p w14:paraId="7796C756" w14:textId="77777777" w:rsidR="000B0BAA" w:rsidRPr="00CB12F9" w:rsidRDefault="000B0BAA" w:rsidP="00AF25ED">
            <w:pPr>
              <w:ind w:right="-1"/>
              <w:jc w:val="center"/>
              <w:rPr>
                <w:color w:val="000000" w:themeColor="text1"/>
              </w:rPr>
            </w:pPr>
          </w:p>
        </w:tc>
        <w:tc>
          <w:tcPr>
            <w:tcW w:w="6939" w:type="dxa"/>
          </w:tcPr>
          <w:p w14:paraId="6E6A2DFE" w14:textId="77777777" w:rsidR="000B0BAA" w:rsidRPr="00CB12F9" w:rsidRDefault="000B0BAA" w:rsidP="00AF25ED">
            <w:pPr>
              <w:pStyle w:val="PargrafodaLista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CB12F9">
              <w:rPr>
                <w:color w:val="000000" w:themeColor="text1"/>
              </w:rPr>
              <w:t xml:space="preserve">Aplica o TCLE para administração do </w:t>
            </w:r>
            <w:proofErr w:type="spellStart"/>
            <w:r w:rsidRPr="00CB12F9">
              <w:rPr>
                <w:color w:val="000000" w:themeColor="text1"/>
              </w:rPr>
              <w:t>Rophylac</w:t>
            </w:r>
            <w:proofErr w:type="spellEnd"/>
            <w:r w:rsidRPr="00CB12F9">
              <w:rPr>
                <w:color w:val="000000" w:themeColor="text1"/>
              </w:rPr>
              <w:t xml:space="preserve"> por se tratar de imunoglobulina</w:t>
            </w:r>
          </w:p>
        </w:tc>
      </w:tr>
      <w:tr w:rsidR="00CB12F9" w:rsidRPr="00CB12F9" w14:paraId="2FBBD785" w14:textId="77777777" w:rsidTr="00AF25ED">
        <w:tc>
          <w:tcPr>
            <w:tcW w:w="2122" w:type="dxa"/>
            <w:vMerge w:val="restart"/>
          </w:tcPr>
          <w:p w14:paraId="590EAC91" w14:textId="77777777" w:rsidR="000B0BAA" w:rsidRPr="00CB12F9" w:rsidRDefault="000B0BAA" w:rsidP="00AF25ED">
            <w:pPr>
              <w:ind w:right="-1"/>
              <w:jc w:val="center"/>
              <w:rPr>
                <w:color w:val="000000" w:themeColor="text1"/>
              </w:rPr>
            </w:pPr>
            <w:r w:rsidRPr="00CB12F9">
              <w:rPr>
                <w:color w:val="000000" w:themeColor="text1"/>
              </w:rPr>
              <w:t xml:space="preserve">Enfermeiro ou Técnico </w:t>
            </w:r>
          </w:p>
        </w:tc>
        <w:tc>
          <w:tcPr>
            <w:tcW w:w="6939" w:type="dxa"/>
          </w:tcPr>
          <w:p w14:paraId="22FF1B02" w14:textId="48F68B01" w:rsidR="000B0BAA" w:rsidRPr="00CB12F9" w:rsidRDefault="002E342E" w:rsidP="00AF25ED">
            <w:pPr>
              <w:pStyle w:val="PargrafodaLista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CB12F9">
              <w:rPr>
                <w:color w:val="000000" w:themeColor="text1"/>
              </w:rPr>
              <w:t>Abre o documento de administração de medicamento em caráter ambulatorial</w:t>
            </w:r>
          </w:p>
        </w:tc>
      </w:tr>
      <w:tr w:rsidR="00CB12F9" w:rsidRPr="00CB12F9" w14:paraId="354E3C09" w14:textId="77777777" w:rsidTr="00AF25ED">
        <w:tc>
          <w:tcPr>
            <w:tcW w:w="2122" w:type="dxa"/>
            <w:vMerge/>
          </w:tcPr>
          <w:p w14:paraId="7298C9FA" w14:textId="77777777" w:rsidR="002E342E" w:rsidRPr="00CB12F9" w:rsidRDefault="002E342E" w:rsidP="00AF25ED">
            <w:pPr>
              <w:ind w:right="-1"/>
              <w:jc w:val="center"/>
              <w:rPr>
                <w:color w:val="000000" w:themeColor="text1"/>
              </w:rPr>
            </w:pPr>
          </w:p>
        </w:tc>
        <w:tc>
          <w:tcPr>
            <w:tcW w:w="6939" w:type="dxa"/>
          </w:tcPr>
          <w:p w14:paraId="6A896E02" w14:textId="4C238BC2" w:rsidR="002E342E" w:rsidRPr="00CB12F9" w:rsidRDefault="002E342E" w:rsidP="00AF25ED">
            <w:pPr>
              <w:pStyle w:val="PargrafodaLista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CB12F9">
              <w:rPr>
                <w:color w:val="000000" w:themeColor="text1"/>
              </w:rPr>
              <w:t>Administrar a imunoglobulina</w:t>
            </w:r>
          </w:p>
        </w:tc>
      </w:tr>
      <w:tr w:rsidR="00CB12F9" w:rsidRPr="00CB12F9" w14:paraId="24ABAE20" w14:textId="77777777" w:rsidTr="00AF25ED">
        <w:tc>
          <w:tcPr>
            <w:tcW w:w="2122" w:type="dxa"/>
            <w:vMerge/>
          </w:tcPr>
          <w:p w14:paraId="5447E135" w14:textId="77777777" w:rsidR="000B0BAA" w:rsidRPr="00CB12F9" w:rsidRDefault="000B0BAA" w:rsidP="00AF25ED">
            <w:pPr>
              <w:ind w:right="-1"/>
              <w:jc w:val="center"/>
              <w:rPr>
                <w:color w:val="000000" w:themeColor="text1"/>
              </w:rPr>
            </w:pPr>
          </w:p>
        </w:tc>
        <w:tc>
          <w:tcPr>
            <w:tcW w:w="6939" w:type="dxa"/>
          </w:tcPr>
          <w:p w14:paraId="64978A90" w14:textId="77777777" w:rsidR="000B0BAA" w:rsidRPr="00CB12F9" w:rsidRDefault="000B0BAA" w:rsidP="00AF25ED">
            <w:pPr>
              <w:pStyle w:val="PargrafodaLista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CB12F9">
              <w:rPr>
                <w:color w:val="000000" w:themeColor="text1"/>
              </w:rPr>
              <w:t>Preenche o cartão de controle (cartão próprio ou registrar na caderneta de vacinas da paciente)</w:t>
            </w:r>
          </w:p>
        </w:tc>
      </w:tr>
      <w:tr w:rsidR="00CB12F9" w:rsidRPr="00CB12F9" w14:paraId="6187D577" w14:textId="77777777" w:rsidTr="00AF25ED">
        <w:tc>
          <w:tcPr>
            <w:tcW w:w="2122" w:type="dxa"/>
            <w:vMerge/>
          </w:tcPr>
          <w:p w14:paraId="6943C61B" w14:textId="77777777" w:rsidR="000B0BAA" w:rsidRPr="00CB12F9" w:rsidRDefault="000B0BAA" w:rsidP="00AF25ED">
            <w:pPr>
              <w:ind w:right="-1"/>
              <w:jc w:val="center"/>
              <w:rPr>
                <w:color w:val="000000" w:themeColor="text1"/>
              </w:rPr>
            </w:pPr>
          </w:p>
        </w:tc>
        <w:tc>
          <w:tcPr>
            <w:tcW w:w="6939" w:type="dxa"/>
          </w:tcPr>
          <w:p w14:paraId="6813FAC2" w14:textId="77777777" w:rsidR="000B0BAA" w:rsidRPr="00CB12F9" w:rsidRDefault="000B0BAA" w:rsidP="00AF25ED">
            <w:pPr>
              <w:pStyle w:val="PargrafodaLista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CB12F9">
              <w:rPr>
                <w:color w:val="000000" w:themeColor="text1"/>
              </w:rPr>
              <w:t xml:space="preserve">Manter o paciente em observação por 30 minutos devido ao risco de reações adversas </w:t>
            </w:r>
          </w:p>
        </w:tc>
      </w:tr>
      <w:tr w:rsidR="000B0BAA" w:rsidRPr="00CB12F9" w14:paraId="6E6309D6" w14:textId="77777777" w:rsidTr="00AF25ED">
        <w:tc>
          <w:tcPr>
            <w:tcW w:w="2122" w:type="dxa"/>
            <w:vMerge/>
          </w:tcPr>
          <w:p w14:paraId="33153323" w14:textId="77777777" w:rsidR="000B0BAA" w:rsidRPr="00CB12F9" w:rsidRDefault="000B0BAA" w:rsidP="00AF25ED">
            <w:pPr>
              <w:ind w:right="-1"/>
              <w:jc w:val="center"/>
              <w:rPr>
                <w:color w:val="000000" w:themeColor="text1"/>
              </w:rPr>
            </w:pPr>
          </w:p>
        </w:tc>
        <w:tc>
          <w:tcPr>
            <w:tcW w:w="6939" w:type="dxa"/>
          </w:tcPr>
          <w:p w14:paraId="4F5797B0" w14:textId="1BB26890" w:rsidR="000B0BAA" w:rsidRPr="00CB12F9" w:rsidRDefault="000B0BAA" w:rsidP="00AF25ED">
            <w:pPr>
              <w:pStyle w:val="PargrafodaLista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CB12F9">
              <w:rPr>
                <w:color w:val="000000" w:themeColor="text1"/>
              </w:rPr>
              <w:t>Registrar ao final se a paciente apresentou ou não reações</w:t>
            </w:r>
          </w:p>
        </w:tc>
      </w:tr>
    </w:tbl>
    <w:p w14:paraId="6B181C56" w14:textId="77777777" w:rsidR="000B0BAA" w:rsidRPr="00CB12F9" w:rsidRDefault="000B0BAA" w:rsidP="00590C22">
      <w:pPr>
        <w:spacing w:after="0" w:line="240" w:lineRule="auto"/>
        <w:ind w:right="-1"/>
        <w:jc w:val="both"/>
        <w:rPr>
          <w:color w:val="000000" w:themeColor="text1"/>
        </w:rPr>
      </w:pPr>
    </w:p>
    <w:p w14:paraId="29C548C9" w14:textId="77777777" w:rsidR="00D61EC5" w:rsidRPr="00CB12F9" w:rsidRDefault="00D61EC5" w:rsidP="00590C22">
      <w:pPr>
        <w:spacing w:after="0" w:line="240" w:lineRule="auto"/>
        <w:ind w:right="-1"/>
        <w:jc w:val="both"/>
        <w:rPr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B12F9" w:rsidRPr="00CB12F9" w14:paraId="01310AE5" w14:textId="77777777" w:rsidTr="00C2675C">
        <w:tc>
          <w:tcPr>
            <w:tcW w:w="9061" w:type="dxa"/>
            <w:shd w:val="clear" w:color="auto" w:fill="D9D9D9" w:themeFill="background1" w:themeFillShade="D9"/>
          </w:tcPr>
          <w:p w14:paraId="5EF89320" w14:textId="77777777" w:rsidR="00D25133" w:rsidRPr="00CB12F9" w:rsidRDefault="00D25133" w:rsidP="00D25133">
            <w:pPr>
              <w:ind w:right="-1"/>
              <w:jc w:val="center"/>
              <w:rPr>
                <w:b/>
                <w:color w:val="000000" w:themeColor="text1"/>
              </w:rPr>
            </w:pPr>
            <w:r w:rsidRPr="00CB12F9">
              <w:rPr>
                <w:b/>
                <w:color w:val="000000" w:themeColor="text1"/>
              </w:rPr>
              <w:t>Referências bibliográficas</w:t>
            </w:r>
          </w:p>
        </w:tc>
      </w:tr>
    </w:tbl>
    <w:p w14:paraId="68CAE0F8" w14:textId="799E2045" w:rsidR="00FF6034" w:rsidRPr="00FF6034" w:rsidRDefault="00FF6034" w:rsidP="00FF6034">
      <w:pPr>
        <w:spacing w:after="0" w:line="240" w:lineRule="auto"/>
        <w:ind w:right="-1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1. </w:t>
      </w:r>
      <w:proofErr w:type="spellStart"/>
      <w:r w:rsidRPr="00FF6034">
        <w:rPr>
          <w:color w:val="000000" w:themeColor="text1"/>
          <w:lang w:val="en-US"/>
        </w:rPr>
        <w:t>Bichler</w:t>
      </w:r>
      <w:proofErr w:type="spellEnd"/>
      <w:r w:rsidRPr="00FF6034">
        <w:rPr>
          <w:color w:val="000000" w:themeColor="text1"/>
          <w:lang w:val="en-US"/>
        </w:rPr>
        <w:t xml:space="preserve"> J, </w:t>
      </w:r>
      <w:proofErr w:type="spellStart"/>
      <w:r w:rsidRPr="00FF6034">
        <w:rPr>
          <w:color w:val="000000" w:themeColor="text1"/>
          <w:lang w:val="en-US"/>
        </w:rPr>
        <w:t>Schöndorfer</w:t>
      </w:r>
      <w:proofErr w:type="spellEnd"/>
      <w:r w:rsidRPr="00FF6034">
        <w:rPr>
          <w:color w:val="000000" w:themeColor="text1"/>
          <w:lang w:val="en-US"/>
        </w:rPr>
        <w:t xml:space="preserve"> G, Pabst G, Andresen I. Pharmacokinetics of anti-D IgG in 489 pregnant </w:t>
      </w:r>
      <w:proofErr w:type="spellStart"/>
      <w:r w:rsidRPr="00FF6034">
        <w:rPr>
          <w:color w:val="000000" w:themeColor="text1"/>
          <w:lang w:val="en-US"/>
        </w:rPr>
        <w:t>RhDnegative</w:t>
      </w:r>
      <w:proofErr w:type="spellEnd"/>
      <w:r w:rsidRPr="00FF6034">
        <w:rPr>
          <w:color w:val="000000" w:themeColor="text1"/>
          <w:lang w:val="en-US"/>
        </w:rPr>
        <w:t xml:space="preserve"> women. BJOG. </w:t>
      </w:r>
      <w:proofErr w:type="gramStart"/>
      <w:r w:rsidRPr="00FF6034">
        <w:rPr>
          <w:color w:val="000000" w:themeColor="text1"/>
          <w:lang w:val="en-US"/>
        </w:rPr>
        <w:t>2003;110:39</w:t>
      </w:r>
      <w:proofErr w:type="gramEnd"/>
      <w:r w:rsidRPr="00FF6034">
        <w:rPr>
          <w:color w:val="000000" w:themeColor="text1"/>
          <w:lang w:val="en-US"/>
        </w:rPr>
        <w:t>-45.</w:t>
      </w:r>
    </w:p>
    <w:p w14:paraId="588F2C54" w14:textId="73A20926" w:rsidR="00FF6034" w:rsidRDefault="00FF6034" w:rsidP="00FF6034">
      <w:pPr>
        <w:spacing w:after="0" w:line="240" w:lineRule="auto"/>
        <w:ind w:right="-1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2. </w:t>
      </w:r>
      <w:proofErr w:type="spellStart"/>
      <w:r w:rsidRPr="00FF6034">
        <w:rPr>
          <w:color w:val="000000" w:themeColor="text1"/>
          <w:lang w:val="en-US"/>
        </w:rPr>
        <w:t>MacKenzie</w:t>
      </w:r>
      <w:proofErr w:type="spellEnd"/>
      <w:r w:rsidRPr="00FF6034">
        <w:rPr>
          <w:color w:val="000000" w:themeColor="text1"/>
          <w:lang w:val="en-US"/>
        </w:rPr>
        <w:t xml:space="preserve"> IZ, </w:t>
      </w:r>
      <w:proofErr w:type="spellStart"/>
      <w:r w:rsidRPr="00FF6034">
        <w:rPr>
          <w:color w:val="000000" w:themeColor="text1"/>
          <w:lang w:val="en-US"/>
        </w:rPr>
        <w:t>Bichler</w:t>
      </w:r>
      <w:proofErr w:type="spellEnd"/>
      <w:r w:rsidRPr="00FF6034">
        <w:rPr>
          <w:color w:val="000000" w:themeColor="text1"/>
          <w:lang w:val="en-US"/>
        </w:rPr>
        <w:t xml:space="preserve"> J, Mason GC, et al. Efficacy and safety of a new, 493 chromatographically purified rhesus (D) immunoglobulin. </w:t>
      </w:r>
      <w:proofErr w:type="spellStart"/>
      <w:r w:rsidRPr="00FF6034">
        <w:rPr>
          <w:color w:val="000000" w:themeColor="text1"/>
          <w:lang w:val="en-US"/>
        </w:rPr>
        <w:t>Eur</w:t>
      </w:r>
      <w:proofErr w:type="spellEnd"/>
      <w:r w:rsidRPr="00FF6034">
        <w:rPr>
          <w:color w:val="000000" w:themeColor="text1"/>
          <w:lang w:val="en-US"/>
        </w:rPr>
        <w:t xml:space="preserve"> J </w:t>
      </w:r>
      <w:proofErr w:type="spellStart"/>
      <w:r w:rsidRPr="00FF6034">
        <w:rPr>
          <w:color w:val="000000" w:themeColor="text1"/>
          <w:lang w:val="en-US"/>
        </w:rPr>
        <w:t>Obstetr</w:t>
      </w:r>
      <w:proofErr w:type="spellEnd"/>
      <w:r w:rsidRPr="00FF6034">
        <w:rPr>
          <w:color w:val="000000" w:themeColor="text1"/>
          <w:lang w:val="en-US"/>
        </w:rPr>
        <w:t xml:space="preserve"> </w:t>
      </w:r>
      <w:proofErr w:type="spellStart"/>
      <w:r w:rsidRPr="00FF6034">
        <w:rPr>
          <w:color w:val="000000" w:themeColor="text1"/>
          <w:lang w:val="en-US"/>
        </w:rPr>
        <w:t>Gynecol</w:t>
      </w:r>
      <w:proofErr w:type="spellEnd"/>
      <w:r w:rsidRPr="00FF6034">
        <w:rPr>
          <w:color w:val="000000" w:themeColor="text1"/>
          <w:lang w:val="en-US"/>
        </w:rPr>
        <w:t xml:space="preserve"> 494 </w:t>
      </w:r>
      <w:proofErr w:type="spellStart"/>
      <w:r w:rsidRPr="00FF6034">
        <w:rPr>
          <w:color w:val="000000" w:themeColor="text1"/>
          <w:lang w:val="en-US"/>
        </w:rPr>
        <w:t>Reprod</w:t>
      </w:r>
      <w:proofErr w:type="spellEnd"/>
      <w:r w:rsidRPr="00FF6034">
        <w:rPr>
          <w:color w:val="000000" w:themeColor="text1"/>
          <w:lang w:val="en-US"/>
        </w:rPr>
        <w:t xml:space="preserve"> Biol. </w:t>
      </w:r>
      <w:proofErr w:type="gramStart"/>
      <w:r w:rsidRPr="00FF6034">
        <w:rPr>
          <w:color w:val="000000" w:themeColor="text1"/>
          <w:lang w:val="en-US"/>
        </w:rPr>
        <w:t>2004;117:154</w:t>
      </w:r>
      <w:proofErr w:type="gramEnd"/>
      <w:r w:rsidRPr="00FF6034">
        <w:rPr>
          <w:color w:val="000000" w:themeColor="text1"/>
          <w:lang w:val="en-US"/>
        </w:rPr>
        <w:t>-161.</w:t>
      </w:r>
    </w:p>
    <w:p w14:paraId="77F1C1B3" w14:textId="77777777" w:rsidR="00FF6034" w:rsidRDefault="00FF6034" w:rsidP="00D61EC5">
      <w:pPr>
        <w:spacing w:after="0" w:line="240" w:lineRule="auto"/>
        <w:ind w:right="-1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3. </w:t>
      </w:r>
      <w:proofErr w:type="spellStart"/>
      <w:r w:rsidR="00D61EC5" w:rsidRPr="00CB12F9">
        <w:rPr>
          <w:color w:val="000000" w:themeColor="text1"/>
          <w:lang w:val="en-US"/>
        </w:rPr>
        <w:t>Griebel</w:t>
      </w:r>
      <w:proofErr w:type="spellEnd"/>
      <w:r w:rsidR="00D61EC5" w:rsidRPr="00CB12F9">
        <w:rPr>
          <w:color w:val="000000" w:themeColor="text1"/>
          <w:lang w:val="en-US"/>
        </w:rPr>
        <w:t xml:space="preserve"> CP et al. Management of </w:t>
      </w:r>
      <w:proofErr w:type="spellStart"/>
      <w:r w:rsidR="00D61EC5" w:rsidRPr="00CB12F9">
        <w:rPr>
          <w:color w:val="000000" w:themeColor="text1"/>
          <w:lang w:val="en-US"/>
        </w:rPr>
        <w:t>Spontaneus</w:t>
      </w:r>
      <w:proofErr w:type="spellEnd"/>
      <w:r w:rsidR="00D61EC5" w:rsidRPr="00CB12F9">
        <w:rPr>
          <w:color w:val="000000" w:themeColor="text1"/>
          <w:lang w:val="en-US"/>
        </w:rPr>
        <w:t xml:space="preserve"> Abortion. Am Fam Physician </w:t>
      </w:r>
      <w:proofErr w:type="gramStart"/>
      <w:r w:rsidR="00D61EC5" w:rsidRPr="00CB12F9">
        <w:rPr>
          <w:color w:val="000000" w:themeColor="text1"/>
          <w:lang w:val="en-US"/>
        </w:rPr>
        <w:t>2005;72:1243</w:t>
      </w:r>
      <w:proofErr w:type="gramEnd"/>
      <w:r w:rsidR="00D61EC5" w:rsidRPr="00CB12F9">
        <w:rPr>
          <w:color w:val="000000" w:themeColor="text1"/>
          <w:lang w:val="en-US"/>
        </w:rPr>
        <w:t>-50</w:t>
      </w:r>
    </w:p>
    <w:p w14:paraId="0F8D819C" w14:textId="79C8EABE" w:rsidR="00D25133" w:rsidRDefault="00FF6034" w:rsidP="00D61EC5">
      <w:pPr>
        <w:spacing w:after="0" w:line="240" w:lineRule="auto"/>
        <w:ind w:right="-1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4. </w:t>
      </w:r>
      <w:r w:rsidR="00D61EC5" w:rsidRPr="00CB12F9">
        <w:rPr>
          <w:color w:val="000000" w:themeColor="text1"/>
          <w:lang w:val="en-US"/>
        </w:rPr>
        <w:t>Prager S et al. Pregnancy loss (miscarriage). Up to date: ins 05/10/2021</w:t>
      </w:r>
    </w:p>
    <w:p w14:paraId="2C2ADFF9" w14:textId="5EB5B5A9" w:rsidR="00FF6034" w:rsidRDefault="00FF6034" w:rsidP="00D61EC5">
      <w:pPr>
        <w:spacing w:after="0" w:line="240" w:lineRule="auto"/>
        <w:ind w:right="-1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5. Bula do </w:t>
      </w:r>
      <w:proofErr w:type="spellStart"/>
      <w:r>
        <w:rPr>
          <w:color w:val="000000" w:themeColor="text1"/>
          <w:lang w:val="en-US"/>
        </w:rPr>
        <w:t>produto</w:t>
      </w:r>
      <w:proofErr w:type="spellEnd"/>
    </w:p>
    <w:p w14:paraId="33A0266E" w14:textId="004FDF79" w:rsidR="00FF6034" w:rsidRPr="00FF6034" w:rsidRDefault="00FF6034" w:rsidP="00D61EC5">
      <w:pPr>
        <w:spacing w:after="0" w:line="240" w:lineRule="auto"/>
        <w:ind w:right="-1"/>
        <w:jc w:val="both"/>
        <w:rPr>
          <w:color w:val="000000" w:themeColor="text1"/>
        </w:rPr>
      </w:pPr>
      <w:r w:rsidRPr="00FF6034">
        <w:rPr>
          <w:color w:val="000000" w:themeColor="text1"/>
        </w:rPr>
        <w:t>6. Tratado de Obstetrícia -</w:t>
      </w:r>
      <w:r>
        <w:rPr>
          <w:color w:val="000000" w:themeColor="text1"/>
        </w:rPr>
        <w:t xml:space="preserve"> FEBRASGO</w:t>
      </w:r>
    </w:p>
    <w:p w14:paraId="6FF5BFC8" w14:textId="1B5662F4" w:rsidR="00FF6034" w:rsidRPr="00FF6034" w:rsidRDefault="00FF6034" w:rsidP="00D61EC5">
      <w:pPr>
        <w:spacing w:after="0" w:line="240" w:lineRule="auto"/>
        <w:ind w:right="-1"/>
        <w:jc w:val="both"/>
        <w:rPr>
          <w:color w:val="000000" w:themeColor="text1"/>
        </w:rPr>
      </w:pPr>
      <w:r w:rsidRPr="00FF6034">
        <w:rPr>
          <w:color w:val="000000" w:themeColor="text1"/>
        </w:rPr>
        <w:t xml:space="preserve">7. </w:t>
      </w:r>
      <w:proofErr w:type="spellStart"/>
      <w:r w:rsidRPr="00FF6034">
        <w:rPr>
          <w:color w:val="000000" w:themeColor="text1"/>
        </w:rPr>
        <w:t>Perinatalogia</w:t>
      </w:r>
      <w:proofErr w:type="spellEnd"/>
      <w:r w:rsidRPr="00FF6034">
        <w:rPr>
          <w:color w:val="000000" w:themeColor="text1"/>
        </w:rPr>
        <w:t xml:space="preserve"> Moderna: visão </w:t>
      </w:r>
      <w:proofErr w:type="spellStart"/>
      <w:r w:rsidRPr="00FF6034">
        <w:rPr>
          <w:color w:val="000000" w:themeColor="text1"/>
        </w:rPr>
        <w:t>integrative</w:t>
      </w:r>
      <w:proofErr w:type="spellEnd"/>
      <w:r w:rsidRPr="00FF6034">
        <w:rPr>
          <w:color w:val="000000" w:themeColor="text1"/>
        </w:rPr>
        <w:t xml:space="preserve"> e</w:t>
      </w:r>
      <w:r>
        <w:rPr>
          <w:color w:val="000000" w:themeColor="text1"/>
        </w:rPr>
        <w:t xml:space="preserve"> sistêmica. 2022.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B12F9" w:rsidRPr="00CB12F9" w14:paraId="3E497E51" w14:textId="77777777" w:rsidTr="00C2675C">
        <w:tc>
          <w:tcPr>
            <w:tcW w:w="9061" w:type="dxa"/>
            <w:shd w:val="clear" w:color="auto" w:fill="D9D9D9" w:themeFill="background1" w:themeFillShade="D9"/>
          </w:tcPr>
          <w:p w14:paraId="42B1E921" w14:textId="77777777" w:rsidR="00D25133" w:rsidRPr="00CB12F9" w:rsidRDefault="00D25133" w:rsidP="00D25133">
            <w:pPr>
              <w:ind w:right="-1"/>
              <w:jc w:val="center"/>
              <w:rPr>
                <w:b/>
                <w:color w:val="000000" w:themeColor="text1"/>
              </w:rPr>
            </w:pPr>
            <w:r w:rsidRPr="00CB12F9">
              <w:rPr>
                <w:b/>
                <w:color w:val="000000" w:themeColor="text1"/>
              </w:rPr>
              <w:t>Anexos</w:t>
            </w:r>
          </w:p>
        </w:tc>
      </w:tr>
    </w:tbl>
    <w:p w14:paraId="247FAF69" w14:textId="77777777" w:rsidR="003E6EEA" w:rsidRPr="00CB12F9" w:rsidRDefault="00D25133" w:rsidP="003E6EEA">
      <w:pPr>
        <w:spacing w:after="0" w:line="240" w:lineRule="auto"/>
        <w:ind w:right="-1"/>
        <w:jc w:val="both"/>
        <w:rPr>
          <w:color w:val="000000" w:themeColor="text1"/>
        </w:rPr>
      </w:pPr>
      <w:r w:rsidRPr="00CB12F9">
        <w:rPr>
          <w:color w:val="000000" w:themeColor="text1"/>
        </w:rPr>
        <w:t>Documentos necessários que serão utilizados na realização do procedimento.</w:t>
      </w:r>
    </w:p>
    <w:p w14:paraId="51791BA5" w14:textId="77777777" w:rsidR="00D25133" w:rsidRPr="00CB12F9" w:rsidRDefault="00D25133" w:rsidP="003E6EEA">
      <w:pPr>
        <w:spacing w:after="0" w:line="240" w:lineRule="auto"/>
        <w:ind w:right="-1"/>
        <w:jc w:val="both"/>
        <w:rPr>
          <w:color w:val="000000" w:themeColor="text1"/>
        </w:rPr>
      </w:pPr>
      <w:r w:rsidRPr="00CB12F9">
        <w:rPr>
          <w:color w:val="000000" w:themeColor="text1"/>
        </w:rPr>
        <w:t>Exemplo: tabelas, fotos, planilhas, fluxogramas.</w:t>
      </w:r>
    </w:p>
    <w:p w14:paraId="2E26743D" w14:textId="77777777" w:rsidR="00830475" w:rsidRPr="00CB12F9" w:rsidRDefault="00830475" w:rsidP="00830475">
      <w:pPr>
        <w:spacing w:after="0" w:line="240" w:lineRule="auto"/>
        <w:ind w:right="-1"/>
        <w:jc w:val="both"/>
        <w:rPr>
          <w:color w:val="000000" w:themeColor="text1"/>
        </w:rPr>
      </w:pPr>
      <w:r w:rsidRPr="00CB12F9">
        <w:rPr>
          <w:color w:val="000000" w:themeColor="text1"/>
        </w:rPr>
        <w:t>Quando não existir, usar “Não se aplica.”</w:t>
      </w:r>
    </w:p>
    <w:p w14:paraId="380F7E3C" w14:textId="77777777" w:rsidR="004422BA" w:rsidRPr="00CB12F9" w:rsidRDefault="004422BA" w:rsidP="003E6EEA">
      <w:pPr>
        <w:spacing w:after="0" w:line="240" w:lineRule="auto"/>
        <w:ind w:right="-1"/>
        <w:jc w:val="both"/>
        <w:rPr>
          <w:color w:val="000000" w:themeColor="text1"/>
          <w:sz w:val="24"/>
          <w:szCs w:val="24"/>
        </w:rPr>
      </w:pPr>
    </w:p>
    <w:p w14:paraId="456A9CD0" w14:textId="4F6F4B1A" w:rsidR="003E6EEA" w:rsidRDefault="003E6EEA" w:rsidP="003E6EEA">
      <w:pPr>
        <w:spacing w:after="0" w:line="240" w:lineRule="auto"/>
        <w:ind w:right="-1"/>
        <w:jc w:val="both"/>
        <w:rPr>
          <w:color w:val="000000" w:themeColor="text1"/>
          <w:sz w:val="24"/>
          <w:szCs w:val="24"/>
        </w:rPr>
      </w:pPr>
    </w:p>
    <w:p w14:paraId="7BA0F2AB" w14:textId="7BD96094" w:rsidR="00081803" w:rsidRPr="00081803" w:rsidRDefault="00081803" w:rsidP="00081803">
      <w:pPr>
        <w:tabs>
          <w:tab w:val="left" w:pos="2805"/>
        </w:tabs>
        <w:spacing w:after="0" w:line="240" w:lineRule="auto"/>
        <w:ind w:right="-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</w:p>
    <w:p w14:paraId="2F66D526" w14:textId="77777777" w:rsidR="00081803" w:rsidRPr="00CB12F9" w:rsidRDefault="00081803" w:rsidP="003E6EEA">
      <w:pPr>
        <w:spacing w:after="0" w:line="240" w:lineRule="auto"/>
        <w:ind w:right="-1"/>
        <w:jc w:val="both"/>
        <w:rPr>
          <w:color w:val="000000" w:themeColor="text1"/>
          <w:sz w:val="24"/>
          <w:szCs w:val="24"/>
        </w:rPr>
      </w:pPr>
    </w:p>
    <w:p w14:paraId="260EA950" w14:textId="77777777" w:rsidR="003E6EEA" w:rsidRPr="00CB12F9" w:rsidRDefault="003E6EEA" w:rsidP="003E6EEA">
      <w:pPr>
        <w:spacing w:after="0" w:line="240" w:lineRule="auto"/>
        <w:ind w:right="-1"/>
        <w:jc w:val="both"/>
        <w:rPr>
          <w:color w:val="000000" w:themeColor="text1"/>
          <w:sz w:val="24"/>
          <w:szCs w:val="24"/>
        </w:rPr>
      </w:pPr>
    </w:p>
    <w:p w14:paraId="1B821C0F" w14:textId="77777777" w:rsidR="004422BA" w:rsidRPr="00CB12F9" w:rsidRDefault="004422BA" w:rsidP="004422BA">
      <w:pPr>
        <w:spacing w:after="0" w:line="240" w:lineRule="auto"/>
        <w:ind w:right="-1"/>
        <w:jc w:val="both"/>
        <w:rPr>
          <w:color w:val="000000" w:themeColor="text1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CB12F9" w:rsidRPr="00CB12F9" w14:paraId="2527FAA0" w14:textId="77777777" w:rsidTr="00F82D23">
        <w:trPr>
          <w:trHeight w:val="136"/>
        </w:trPr>
        <w:tc>
          <w:tcPr>
            <w:tcW w:w="2268" w:type="dxa"/>
            <w:shd w:val="clear" w:color="auto" w:fill="D9D9D9"/>
          </w:tcPr>
          <w:p w14:paraId="697B358D" w14:textId="77777777" w:rsidR="004422BA" w:rsidRPr="00CB12F9" w:rsidRDefault="004422BA" w:rsidP="00F82D23">
            <w:pPr>
              <w:pStyle w:val="Rodap"/>
              <w:rPr>
                <w:b/>
                <w:color w:val="000000" w:themeColor="text1"/>
                <w:sz w:val="18"/>
                <w:szCs w:val="18"/>
              </w:rPr>
            </w:pPr>
            <w:r w:rsidRPr="00CB12F9">
              <w:rPr>
                <w:b/>
                <w:color w:val="000000" w:themeColor="text1"/>
                <w:sz w:val="18"/>
                <w:szCs w:val="18"/>
              </w:rPr>
              <w:lastRenderedPageBreak/>
              <w:t>Elaborado por:</w:t>
            </w:r>
          </w:p>
        </w:tc>
        <w:tc>
          <w:tcPr>
            <w:tcW w:w="2268" w:type="dxa"/>
            <w:shd w:val="clear" w:color="auto" w:fill="D9D9D9"/>
          </w:tcPr>
          <w:p w14:paraId="36C254B7" w14:textId="77777777" w:rsidR="004422BA" w:rsidRPr="00CB12F9" w:rsidRDefault="004422BA" w:rsidP="00F82D23">
            <w:pPr>
              <w:pStyle w:val="Rodap"/>
              <w:rPr>
                <w:b/>
                <w:color w:val="000000" w:themeColor="text1"/>
                <w:sz w:val="18"/>
                <w:szCs w:val="18"/>
              </w:rPr>
            </w:pPr>
            <w:r w:rsidRPr="00CB12F9">
              <w:rPr>
                <w:b/>
                <w:color w:val="000000" w:themeColor="text1"/>
                <w:sz w:val="18"/>
                <w:szCs w:val="18"/>
              </w:rPr>
              <w:t xml:space="preserve">Revisado por: </w:t>
            </w:r>
          </w:p>
        </w:tc>
        <w:tc>
          <w:tcPr>
            <w:tcW w:w="2268" w:type="dxa"/>
            <w:shd w:val="clear" w:color="auto" w:fill="D9D9D9"/>
          </w:tcPr>
          <w:p w14:paraId="5838B8EF" w14:textId="77777777" w:rsidR="004422BA" w:rsidRPr="00CB12F9" w:rsidRDefault="004422BA" w:rsidP="00F82D23">
            <w:pPr>
              <w:pStyle w:val="Rodap"/>
              <w:rPr>
                <w:b/>
                <w:color w:val="000000" w:themeColor="text1"/>
                <w:sz w:val="18"/>
                <w:szCs w:val="18"/>
              </w:rPr>
            </w:pPr>
            <w:r w:rsidRPr="00CB12F9">
              <w:rPr>
                <w:b/>
                <w:color w:val="000000" w:themeColor="text1"/>
                <w:sz w:val="18"/>
                <w:szCs w:val="18"/>
              </w:rPr>
              <w:t>Aprovado por:</w:t>
            </w:r>
          </w:p>
        </w:tc>
        <w:tc>
          <w:tcPr>
            <w:tcW w:w="2268" w:type="dxa"/>
            <w:shd w:val="clear" w:color="auto" w:fill="D9D9D9"/>
          </w:tcPr>
          <w:p w14:paraId="131B9B78" w14:textId="77777777" w:rsidR="004422BA" w:rsidRPr="00CB12F9" w:rsidRDefault="004422BA" w:rsidP="00F82D23">
            <w:pPr>
              <w:pStyle w:val="Rodap"/>
              <w:rPr>
                <w:b/>
                <w:color w:val="000000" w:themeColor="text1"/>
                <w:sz w:val="18"/>
                <w:szCs w:val="18"/>
              </w:rPr>
            </w:pPr>
            <w:r w:rsidRPr="00CB12F9">
              <w:rPr>
                <w:b/>
                <w:color w:val="000000" w:themeColor="text1"/>
                <w:sz w:val="18"/>
                <w:szCs w:val="18"/>
              </w:rPr>
              <w:t>Validado por:</w:t>
            </w:r>
          </w:p>
        </w:tc>
      </w:tr>
      <w:tr w:rsidR="00CB12F9" w:rsidRPr="00CB12F9" w14:paraId="0FD73ED1" w14:textId="77777777" w:rsidTr="00F82D23">
        <w:trPr>
          <w:trHeight w:val="958"/>
        </w:trPr>
        <w:tc>
          <w:tcPr>
            <w:tcW w:w="2268" w:type="dxa"/>
          </w:tcPr>
          <w:p w14:paraId="6857BB56" w14:textId="77777777" w:rsidR="00CB12F9" w:rsidRPr="00CB12F9" w:rsidRDefault="00CB12F9" w:rsidP="00CB12F9">
            <w:pPr>
              <w:pStyle w:val="Rodap"/>
              <w:spacing w:line="276" w:lineRule="auto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MARCOS PAVIONE</w:t>
            </w:r>
          </w:p>
          <w:p w14:paraId="08BAC975" w14:textId="77777777" w:rsidR="00CB12F9" w:rsidRPr="00CB12F9" w:rsidRDefault="00CB12F9" w:rsidP="00CB12F9">
            <w:pPr>
              <w:pStyle w:val="Rodap"/>
              <w:spacing w:line="276" w:lineRule="auto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Diretor Técnico</w:t>
            </w:r>
          </w:p>
          <w:p w14:paraId="578D466B" w14:textId="6412BA7C" w:rsidR="004422BA" w:rsidRPr="00CB12F9" w:rsidRDefault="004422BA" w:rsidP="00CB12F9">
            <w:pPr>
              <w:pStyle w:val="Rodap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6DC340" w14:textId="41D9BF9F" w:rsidR="004422BA" w:rsidRPr="00CB12F9" w:rsidRDefault="00CB12F9" w:rsidP="00CB12F9">
            <w:pPr>
              <w:pStyle w:val="Rodap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NÃO SE APLICA</w:t>
            </w:r>
          </w:p>
        </w:tc>
        <w:tc>
          <w:tcPr>
            <w:tcW w:w="2268" w:type="dxa"/>
          </w:tcPr>
          <w:p w14:paraId="3C11278E" w14:textId="77777777" w:rsidR="00CB12F9" w:rsidRDefault="00CB12F9" w:rsidP="00CB12F9">
            <w:pPr>
              <w:pStyle w:val="Rodap"/>
              <w:spacing w:line="276" w:lineRule="auto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DERIJULIE SIQUEIRA</w:t>
            </w:r>
          </w:p>
          <w:p w14:paraId="5FE9AFFB" w14:textId="77777777" w:rsidR="00CB12F9" w:rsidRDefault="00CB12F9" w:rsidP="00CB12F9">
            <w:pPr>
              <w:pStyle w:val="Rodap"/>
              <w:spacing w:line="276" w:lineRule="auto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Gerente de Enfermagem</w:t>
            </w:r>
          </w:p>
          <w:p w14:paraId="6F058887" w14:textId="77777777" w:rsidR="00CB12F9" w:rsidRDefault="00CB12F9" w:rsidP="00CB12F9">
            <w:pPr>
              <w:pStyle w:val="Rodap"/>
              <w:spacing w:line="276" w:lineRule="auto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+ Dr. MARCIO VINICIUS</w:t>
            </w:r>
          </w:p>
          <w:p w14:paraId="481432A6" w14:textId="47B29FB3" w:rsidR="00CB12F9" w:rsidRPr="00CB12F9" w:rsidRDefault="00CB12F9" w:rsidP="00CB12F9">
            <w:pPr>
              <w:pStyle w:val="Rodap"/>
              <w:spacing w:line="276" w:lineRule="auto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Coordenador da </w:t>
            </w:r>
            <w:proofErr w:type="spellStart"/>
            <w:r>
              <w:rPr>
                <w:rFonts w:cs="Arial"/>
                <w:color w:val="000000" w:themeColor="text1"/>
                <w:sz w:val="16"/>
                <w:szCs w:val="16"/>
              </w:rPr>
              <w:t>Obstetricia</w:t>
            </w:r>
            <w:proofErr w:type="spellEnd"/>
          </w:p>
        </w:tc>
        <w:tc>
          <w:tcPr>
            <w:tcW w:w="2268" w:type="dxa"/>
          </w:tcPr>
          <w:p w14:paraId="230011E4" w14:textId="77777777" w:rsidR="004422BA" w:rsidRDefault="00CB12F9" w:rsidP="00F82D23">
            <w:pPr>
              <w:pStyle w:val="Rodap"/>
              <w:spacing w:line="276" w:lineRule="auto"/>
              <w:ind w:left="102" w:hanging="102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ULLY MARIANNE</w:t>
            </w:r>
          </w:p>
          <w:p w14:paraId="582B4A89" w14:textId="32FEFBEF" w:rsidR="00CB12F9" w:rsidRPr="00CB12F9" w:rsidRDefault="00CB12F9" w:rsidP="00F82D23">
            <w:pPr>
              <w:pStyle w:val="Rodap"/>
              <w:spacing w:line="276" w:lineRule="auto"/>
              <w:ind w:left="102" w:hanging="10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Coordenadora da Qualidade</w:t>
            </w:r>
          </w:p>
        </w:tc>
      </w:tr>
      <w:tr w:rsidR="00CB12F9" w:rsidRPr="00CB12F9" w14:paraId="13C3626B" w14:textId="77777777" w:rsidTr="00F82D23">
        <w:trPr>
          <w:trHeight w:val="70"/>
        </w:trPr>
        <w:tc>
          <w:tcPr>
            <w:tcW w:w="2268" w:type="dxa"/>
            <w:shd w:val="clear" w:color="auto" w:fill="D9D9D9" w:themeFill="background1" w:themeFillShade="D9"/>
          </w:tcPr>
          <w:p w14:paraId="4F91919F" w14:textId="55C6A26A" w:rsidR="004422BA" w:rsidRPr="00CB12F9" w:rsidRDefault="004422BA" w:rsidP="00F82D23">
            <w:pPr>
              <w:pStyle w:val="Rodap"/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 w:rsidRPr="00CB12F9">
              <w:rPr>
                <w:b/>
                <w:color w:val="000000" w:themeColor="text1"/>
                <w:sz w:val="18"/>
                <w:szCs w:val="18"/>
              </w:rPr>
              <w:t>Data:</w:t>
            </w:r>
            <w:r w:rsidR="00CB12F9">
              <w:rPr>
                <w:b/>
                <w:color w:val="000000" w:themeColor="text1"/>
                <w:sz w:val="18"/>
                <w:szCs w:val="18"/>
              </w:rPr>
              <w:t xml:space="preserve"> 13/06/2023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E8C555C" w14:textId="324A9848" w:rsidR="004422BA" w:rsidRPr="00CB12F9" w:rsidRDefault="004422BA" w:rsidP="00F82D23">
            <w:pPr>
              <w:pStyle w:val="Rodap"/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 w:rsidRPr="00CB12F9">
              <w:rPr>
                <w:b/>
                <w:color w:val="000000" w:themeColor="text1"/>
                <w:sz w:val="18"/>
                <w:szCs w:val="18"/>
              </w:rPr>
              <w:t>Data:</w:t>
            </w:r>
            <w:r w:rsidR="00CB12F9">
              <w:rPr>
                <w:b/>
                <w:color w:val="000000" w:themeColor="text1"/>
                <w:sz w:val="18"/>
                <w:szCs w:val="18"/>
              </w:rPr>
              <w:t xml:space="preserve"> 14/06/2023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8B360AC" w14:textId="0B5FABCF" w:rsidR="004422BA" w:rsidRPr="00CB12F9" w:rsidRDefault="004422BA" w:rsidP="00F82D23">
            <w:pPr>
              <w:pStyle w:val="Rodap"/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 w:rsidRPr="00CB12F9">
              <w:rPr>
                <w:b/>
                <w:color w:val="000000" w:themeColor="text1"/>
                <w:sz w:val="18"/>
                <w:szCs w:val="18"/>
              </w:rPr>
              <w:t>Data:</w:t>
            </w:r>
            <w:r w:rsidR="00CB12F9">
              <w:rPr>
                <w:b/>
                <w:color w:val="000000" w:themeColor="text1"/>
                <w:sz w:val="18"/>
                <w:szCs w:val="18"/>
              </w:rPr>
              <w:t xml:space="preserve"> 14/06/2023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4906D71" w14:textId="720F2374" w:rsidR="004422BA" w:rsidRPr="00CB12F9" w:rsidRDefault="004422BA" w:rsidP="00F82D23">
            <w:pPr>
              <w:pStyle w:val="Rodap"/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 w:rsidRPr="00CB12F9">
              <w:rPr>
                <w:b/>
                <w:color w:val="000000" w:themeColor="text1"/>
                <w:sz w:val="18"/>
                <w:szCs w:val="18"/>
              </w:rPr>
              <w:t>Data:</w:t>
            </w:r>
            <w:r w:rsidR="00081803">
              <w:rPr>
                <w:b/>
                <w:color w:val="000000" w:themeColor="text1"/>
                <w:sz w:val="18"/>
                <w:szCs w:val="18"/>
              </w:rPr>
              <w:t xml:space="preserve"> 29</w:t>
            </w:r>
            <w:r w:rsidR="00CB12F9">
              <w:rPr>
                <w:b/>
                <w:color w:val="000000" w:themeColor="text1"/>
                <w:sz w:val="18"/>
                <w:szCs w:val="18"/>
              </w:rPr>
              <w:t>/06/2023</w:t>
            </w:r>
          </w:p>
        </w:tc>
      </w:tr>
      <w:tr w:rsidR="00CB12F9" w:rsidRPr="00CB12F9" w14:paraId="1A8AA220" w14:textId="77777777" w:rsidTr="00F82D23">
        <w:trPr>
          <w:trHeight w:val="1762"/>
        </w:trPr>
        <w:tc>
          <w:tcPr>
            <w:tcW w:w="9072" w:type="dxa"/>
            <w:gridSpan w:val="4"/>
            <w:shd w:val="clear" w:color="auto" w:fill="FFFFFF" w:themeFill="background1"/>
          </w:tcPr>
          <w:p w14:paraId="7933D665" w14:textId="77777777" w:rsidR="000A73D6" w:rsidRDefault="004422BA" w:rsidP="00F82D23">
            <w:pPr>
              <w:pStyle w:val="Rodap"/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 w:rsidRPr="00CB12F9">
              <w:rPr>
                <w:b/>
                <w:color w:val="000000" w:themeColor="text1"/>
                <w:sz w:val="18"/>
                <w:szCs w:val="18"/>
              </w:rPr>
              <w:t>Assinaturas</w:t>
            </w:r>
            <w:r w:rsidR="00065B5C" w:rsidRPr="00CB12F9">
              <w:rPr>
                <w:b/>
                <w:color w:val="000000" w:themeColor="text1"/>
                <w:sz w:val="18"/>
                <w:szCs w:val="18"/>
              </w:rPr>
              <w:t xml:space="preserve"> e carimbo</w:t>
            </w:r>
            <w:r w:rsidRPr="00CB12F9">
              <w:rPr>
                <w:b/>
                <w:color w:val="000000" w:themeColor="text1"/>
                <w:sz w:val="18"/>
                <w:szCs w:val="18"/>
              </w:rPr>
              <w:t xml:space="preserve">: </w:t>
            </w:r>
          </w:p>
          <w:p w14:paraId="49A35898" w14:textId="2567CCA2" w:rsidR="004422BA" w:rsidRPr="00CB12F9" w:rsidRDefault="000A73D6" w:rsidP="000A73D6">
            <w:pPr>
              <w:pStyle w:val="Rodap"/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noProof/>
                <w:color w:val="000000" w:themeColor="text1"/>
                <w:sz w:val="18"/>
                <w:szCs w:val="18"/>
                <w:lang w:eastAsia="pt-BR"/>
              </w:rPr>
              <w:drawing>
                <wp:inline distT="0" distB="0" distL="0" distR="0" wp14:anchorId="1247FABC" wp14:editId="5EA3C188">
                  <wp:extent cx="1571625" cy="511978"/>
                  <wp:effectExtent l="0" t="0" r="0" b="254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r Marcos Pavion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680" cy="530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b/>
                <w:noProof/>
                <w:color w:val="000000" w:themeColor="text1"/>
                <w:sz w:val="18"/>
                <w:szCs w:val="18"/>
                <w:lang w:eastAsia="pt-BR"/>
              </w:rPr>
              <w:drawing>
                <wp:inline distT="0" distB="0" distL="0" distR="0" wp14:anchorId="11AFC148" wp14:editId="1672F661">
                  <wp:extent cx="1362075" cy="712195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rijulie Siqueira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262" cy="724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000000" w:themeColor="text1"/>
                <w:sz w:val="18"/>
                <w:szCs w:val="18"/>
                <w:lang w:eastAsia="pt-BR"/>
              </w:rPr>
              <w:drawing>
                <wp:inline distT="0" distB="0" distL="0" distR="0" wp14:anchorId="6EEB704F" wp14:editId="5B0F7C1C">
                  <wp:extent cx="1047750" cy="656071"/>
                  <wp:effectExtent l="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Ully Marianne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760" cy="672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000000" w:themeColor="text1"/>
                <w:sz w:val="18"/>
                <w:szCs w:val="18"/>
                <w:lang w:eastAsia="pt-BR"/>
              </w:rPr>
              <w:drawing>
                <wp:inline distT="0" distB="0" distL="0" distR="0" wp14:anchorId="1A2228D6" wp14:editId="60F55258">
                  <wp:extent cx="1308685" cy="742276"/>
                  <wp:effectExtent l="0" t="0" r="6350" b="127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r Marcio Alves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447" cy="767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7A7679" w14:textId="77777777" w:rsidR="004422BA" w:rsidRPr="00CB12F9" w:rsidRDefault="004422BA" w:rsidP="004422BA">
      <w:pPr>
        <w:spacing w:after="0" w:line="240" w:lineRule="auto"/>
        <w:ind w:right="-1"/>
        <w:jc w:val="both"/>
        <w:rPr>
          <w:color w:val="000000" w:themeColor="text1"/>
          <w:sz w:val="24"/>
          <w:szCs w:val="24"/>
        </w:rPr>
      </w:pPr>
    </w:p>
    <w:p w14:paraId="1C1FD96D" w14:textId="77777777" w:rsidR="004422BA" w:rsidRPr="00CB12F9" w:rsidRDefault="004422BA" w:rsidP="004422BA">
      <w:pPr>
        <w:spacing w:after="0" w:line="240" w:lineRule="auto"/>
        <w:ind w:right="-1"/>
        <w:rPr>
          <w:b/>
          <w:color w:val="000000" w:themeColor="text1"/>
        </w:rPr>
      </w:pPr>
      <w:r w:rsidRPr="00CB12F9">
        <w:rPr>
          <w:b/>
          <w:color w:val="000000" w:themeColor="text1"/>
        </w:rPr>
        <w:t>Histórico das últimas duas revisões</w:t>
      </w:r>
      <w:bookmarkStart w:id="1" w:name="_GoBack"/>
      <w:bookmarkEnd w:id="1"/>
    </w:p>
    <w:tbl>
      <w:tblPr>
        <w:tblpPr w:leftFromText="180" w:rightFromText="180" w:vertAnchor="text" w:horzAnchor="margin" w:tblpY="6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6662"/>
        <w:gridCol w:w="1559"/>
      </w:tblGrid>
      <w:tr w:rsidR="00CB12F9" w:rsidRPr="00CB12F9" w14:paraId="0551FD67" w14:textId="77777777" w:rsidTr="00F82D23">
        <w:trPr>
          <w:trHeight w:val="147"/>
        </w:trPr>
        <w:tc>
          <w:tcPr>
            <w:tcW w:w="846" w:type="dxa"/>
            <w:shd w:val="clear" w:color="auto" w:fill="D9D9D9" w:themeFill="background1" w:themeFillShade="D9"/>
            <w:noWrap/>
            <w:vAlign w:val="center"/>
            <w:hideMark/>
          </w:tcPr>
          <w:p w14:paraId="0CE4D96E" w14:textId="77777777" w:rsidR="004422BA" w:rsidRPr="00CB12F9" w:rsidRDefault="004422BA" w:rsidP="00F82D23">
            <w:pPr>
              <w:pStyle w:val="Rodap"/>
              <w:rPr>
                <w:b/>
                <w:color w:val="000000" w:themeColor="text1"/>
                <w:sz w:val="18"/>
                <w:szCs w:val="18"/>
              </w:rPr>
            </w:pPr>
            <w:r w:rsidRPr="00CB12F9">
              <w:rPr>
                <w:b/>
                <w:color w:val="000000" w:themeColor="text1"/>
                <w:sz w:val="18"/>
                <w:szCs w:val="18"/>
              </w:rPr>
              <w:t>N°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42761898" w14:textId="77777777" w:rsidR="004422BA" w:rsidRPr="00CB12F9" w:rsidRDefault="004422BA" w:rsidP="00F82D23">
            <w:pPr>
              <w:pStyle w:val="Rodap"/>
              <w:rPr>
                <w:b/>
                <w:color w:val="000000" w:themeColor="text1"/>
                <w:sz w:val="18"/>
                <w:szCs w:val="18"/>
              </w:rPr>
            </w:pPr>
            <w:r w:rsidRPr="00CB12F9">
              <w:rPr>
                <w:b/>
                <w:color w:val="000000" w:themeColor="text1"/>
                <w:sz w:val="18"/>
                <w:szCs w:val="18"/>
              </w:rPr>
              <w:t>Descrição das alterações: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14:paraId="479A4B92" w14:textId="77777777" w:rsidR="004422BA" w:rsidRPr="00CB12F9" w:rsidRDefault="004422BA" w:rsidP="00F82D23">
            <w:pPr>
              <w:pStyle w:val="Rodap"/>
              <w:rPr>
                <w:b/>
                <w:color w:val="000000" w:themeColor="text1"/>
                <w:sz w:val="18"/>
                <w:szCs w:val="18"/>
              </w:rPr>
            </w:pPr>
            <w:r w:rsidRPr="00CB12F9">
              <w:rPr>
                <w:b/>
                <w:color w:val="000000" w:themeColor="text1"/>
                <w:sz w:val="18"/>
                <w:szCs w:val="18"/>
              </w:rPr>
              <w:t>Data:</w:t>
            </w:r>
          </w:p>
        </w:tc>
      </w:tr>
      <w:tr w:rsidR="00CB12F9" w:rsidRPr="00CB12F9" w14:paraId="6FF260BB" w14:textId="77777777" w:rsidTr="00F82D23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</w:tcPr>
          <w:p w14:paraId="35731855" w14:textId="77777777" w:rsidR="004422BA" w:rsidRPr="00CB12F9" w:rsidRDefault="004422BA" w:rsidP="00F82D23">
            <w:pPr>
              <w:pStyle w:val="Rodap"/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CB12F9">
              <w:rPr>
                <w:color w:val="000000" w:themeColor="text1"/>
              </w:rPr>
              <w:t>1.</w:t>
            </w:r>
          </w:p>
        </w:tc>
        <w:tc>
          <w:tcPr>
            <w:tcW w:w="6662" w:type="dxa"/>
          </w:tcPr>
          <w:p w14:paraId="1B794C66" w14:textId="77777777" w:rsidR="004422BA" w:rsidRPr="00CB12F9" w:rsidRDefault="00433521" w:rsidP="00F82D23">
            <w:pPr>
              <w:spacing w:before="240"/>
              <w:rPr>
                <w:rFonts w:cstheme="minorHAnsi"/>
                <w:color w:val="000000" w:themeColor="text1"/>
              </w:rPr>
            </w:pPr>
            <w:r w:rsidRPr="00CB12F9">
              <w:rPr>
                <w:rFonts w:cstheme="minorHAnsi"/>
                <w:color w:val="000000" w:themeColor="text1"/>
              </w:rPr>
              <w:t xml:space="preserve">Descrever alterações.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7749E87" w14:textId="77777777" w:rsidR="004422BA" w:rsidRPr="00CB12F9" w:rsidRDefault="004422BA" w:rsidP="00F82D23">
            <w:pPr>
              <w:rPr>
                <w:rFonts w:cstheme="minorHAnsi"/>
                <w:color w:val="000000" w:themeColor="text1"/>
              </w:rPr>
            </w:pPr>
          </w:p>
        </w:tc>
      </w:tr>
      <w:tr w:rsidR="00CB12F9" w:rsidRPr="00CB12F9" w14:paraId="76FC5D51" w14:textId="77777777" w:rsidTr="00F82D23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</w:tcPr>
          <w:p w14:paraId="4075CEE9" w14:textId="77777777" w:rsidR="004422BA" w:rsidRPr="00CB12F9" w:rsidRDefault="004422BA" w:rsidP="00F82D23">
            <w:pPr>
              <w:pStyle w:val="Rodap"/>
              <w:spacing w:line="276" w:lineRule="auto"/>
              <w:rPr>
                <w:color w:val="000000" w:themeColor="text1"/>
              </w:rPr>
            </w:pPr>
            <w:r w:rsidRPr="00CB12F9">
              <w:rPr>
                <w:color w:val="000000" w:themeColor="text1"/>
              </w:rPr>
              <w:t>2.</w:t>
            </w:r>
          </w:p>
        </w:tc>
        <w:tc>
          <w:tcPr>
            <w:tcW w:w="6662" w:type="dxa"/>
          </w:tcPr>
          <w:p w14:paraId="028F868F" w14:textId="77777777" w:rsidR="004422BA" w:rsidRPr="00CB12F9" w:rsidRDefault="004422BA" w:rsidP="00F82D23">
            <w:pPr>
              <w:spacing w:before="240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729BB1E" w14:textId="77777777" w:rsidR="004422BA" w:rsidRPr="00CB12F9" w:rsidRDefault="004422BA" w:rsidP="00F82D23">
            <w:pPr>
              <w:rPr>
                <w:rFonts w:cstheme="minorHAnsi"/>
                <w:color w:val="000000" w:themeColor="text1"/>
                <w:szCs w:val="20"/>
              </w:rPr>
            </w:pPr>
          </w:p>
        </w:tc>
      </w:tr>
    </w:tbl>
    <w:p w14:paraId="4A94E117" w14:textId="77777777" w:rsidR="004422BA" w:rsidRPr="00CB12F9" w:rsidRDefault="004422BA" w:rsidP="004422BA">
      <w:pPr>
        <w:pStyle w:val="Rodap"/>
        <w:rPr>
          <w:color w:val="000000" w:themeColor="text1"/>
          <w:sz w:val="24"/>
          <w:szCs w:val="24"/>
        </w:rPr>
      </w:pPr>
    </w:p>
    <w:p w14:paraId="4C8C0227" w14:textId="77777777" w:rsidR="003E6EEA" w:rsidRPr="00CB12F9" w:rsidRDefault="003E6EEA" w:rsidP="003E6EEA">
      <w:pPr>
        <w:spacing w:after="0" w:line="240" w:lineRule="auto"/>
        <w:ind w:right="-1"/>
        <w:jc w:val="both"/>
        <w:rPr>
          <w:color w:val="000000" w:themeColor="text1"/>
          <w:sz w:val="24"/>
          <w:szCs w:val="24"/>
        </w:rPr>
      </w:pPr>
    </w:p>
    <w:p w14:paraId="323B60FE" w14:textId="77777777" w:rsidR="003E6EEA" w:rsidRPr="003E6EEA" w:rsidRDefault="003E6EEA" w:rsidP="003E6EEA">
      <w:pPr>
        <w:spacing w:after="0" w:line="240" w:lineRule="auto"/>
        <w:ind w:right="-1"/>
        <w:jc w:val="both"/>
        <w:rPr>
          <w:sz w:val="24"/>
          <w:szCs w:val="24"/>
        </w:rPr>
      </w:pPr>
    </w:p>
    <w:sectPr w:rsidR="003E6EEA" w:rsidRPr="003E6EEA" w:rsidSect="003E6EEA">
      <w:headerReference w:type="default" r:id="rId11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372B8" w14:textId="77777777" w:rsidR="003C6B0D" w:rsidRDefault="003C6B0D" w:rsidP="003E6EEA">
      <w:pPr>
        <w:spacing w:after="0" w:line="240" w:lineRule="auto"/>
      </w:pPr>
      <w:r>
        <w:separator/>
      </w:r>
    </w:p>
  </w:endnote>
  <w:endnote w:type="continuationSeparator" w:id="0">
    <w:p w14:paraId="0C77BBCD" w14:textId="77777777" w:rsidR="003C6B0D" w:rsidRDefault="003C6B0D" w:rsidP="003E6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BD5F9" w14:textId="77777777" w:rsidR="003C6B0D" w:rsidRDefault="003C6B0D" w:rsidP="003E6EEA">
      <w:pPr>
        <w:spacing w:after="0" w:line="240" w:lineRule="auto"/>
      </w:pPr>
      <w:r>
        <w:separator/>
      </w:r>
    </w:p>
  </w:footnote>
  <w:footnote w:type="continuationSeparator" w:id="0">
    <w:p w14:paraId="297EC6CB" w14:textId="77777777" w:rsidR="003C6B0D" w:rsidRDefault="003C6B0D" w:rsidP="003E6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Y="436"/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13"/>
      <w:gridCol w:w="4878"/>
      <w:gridCol w:w="1889"/>
      <w:gridCol w:w="1087"/>
    </w:tblGrid>
    <w:tr w:rsidR="00C2675C" w:rsidRPr="003A52FB" w14:paraId="3B42B663" w14:textId="77777777" w:rsidTr="003E6EEA">
      <w:trPr>
        <w:trHeight w:val="165"/>
      </w:trPr>
      <w:tc>
        <w:tcPr>
          <w:tcW w:w="1213" w:type="dxa"/>
          <w:vMerge w:val="restart"/>
        </w:tcPr>
        <w:p w14:paraId="0352FDC0" w14:textId="77777777" w:rsidR="00C2675C" w:rsidRPr="003A52FB" w:rsidRDefault="00DF72E2" w:rsidP="003E6EEA">
          <w:pPr>
            <w:pStyle w:val="Cabealho"/>
            <w:ind w:left="-75" w:firstLine="75"/>
            <w:rPr>
              <w:rFonts w:cs="Arial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29379499" wp14:editId="544C7863">
                <wp:simplePos x="0" y="0"/>
                <wp:positionH relativeFrom="margin">
                  <wp:posOffset>-32385</wp:posOffset>
                </wp:positionH>
                <wp:positionV relativeFrom="page">
                  <wp:posOffset>60325</wp:posOffset>
                </wp:positionV>
                <wp:extent cx="730885" cy="730885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885" cy="730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1DD6779" w14:textId="77777777" w:rsidR="00C2675C" w:rsidRPr="003A52FB" w:rsidRDefault="00C2675C" w:rsidP="003E6EEA">
          <w:pPr>
            <w:jc w:val="center"/>
            <w:rPr>
              <w:rFonts w:cs="Arial"/>
            </w:rPr>
          </w:pPr>
        </w:p>
      </w:tc>
      <w:tc>
        <w:tcPr>
          <w:tcW w:w="4878" w:type="dxa"/>
          <w:vMerge w:val="restart"/>
          <w:shd w:val="clear" w:color="auto" w:fill="D9D9D9"/>
        </w:tcPr>
        <w:p w14:paraId="45D753B1" w14:textId="77777777" w:rsidR="00C2675C" w:rsidRPr="0001281D" w:rsidRDefault="00BB3890" w:rsidP="003E6EEA">
          <w:pPr>
            <w:pStyle w:val="Cabealho"/>
            <w:spacing w:before="240" w:after="120"/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PROTOCOLO</w:t>
          </w:r>
        </w:p>
      </w:tc>
      <w:tc>
        <w:tcPr>
          <w:tcW w:w="1889" w:type="dxa"/>
          <w:shd w:val="clear" w:color="auto" w:fill="D9D9D9"/>
        </w:tcPr>
        <w:p w14:paraId="70B289C2" w14:textId="77777777" w:rsidR="00C2675C" w:rsidRPr="003E6EEA" w:rsidRDefault="00C2675C" w:rsidP="003E6EEA">
          <w:pPr>
            <w:pStyle w:val="Cabealho"/>
            <w:jc w:val="center"/>
            <w:rPr>
              <w:rFonts w:cs="Arial"/>
              <w:b/>
              <w:sz w:val="18"/>
              <w:szCs w:val="18"/>
            </w:rPr>
          </w:pPr>
          <w:r w:rsidRPr="003E6EEA">
            <w:rPr>
              <w:rFonts w:cs="Arial"/>
              <w:sz w:val="18"/>
              <w:szCs w:val="18"/>
            </w:rPr>
            <w:t xml:space="preserve"> </w:t>
          </w:r>
          <w:r w:rsidRPr="003E6EEA">
            <w:rPr>
              <w:rFonts w:cs="Arial"/>
              <w:b/>
              <w:sz w:val="18"/>
              <w:szCs w:val="18"/>
              <w:shd w:val="clear" w:color="auto" w:fill="D9D9D9"/>
            </w:rPr>
            <w:t>Código do Documento</w:t>
          </w:r>
        </w:p>
      </w:tc>
      <w:tc>
        <w:tcPr>
          <w:tcW w:w="1087" w:type="dxa"/>
          <w:shd w:val="clear" w:color="auto" w:fill="D9D9D9"/>
          <w:vAlign w:val="center"/>
        </w:tcPr>
        <w:sdt>
          <w:sdtPr>
            <w:rPr>
              <w:sz w:val="18"/>
              <w:szCs w:val="18"/>
            </w:rPr>
            <w:id w:val="-1509053293"/>
            <w:docPartObj>
              <w:docPartGallery w:val="Page Numbers (Top of Page)"/>
              <w:docPartUnique/>
            </w:docPartObj>
          </w:sdtPr>
          <w:sdtEndPr/>
          <w:sdtContent>
            <w:p w14:paraId="0C5BDD3A" w14:textId="77777777" w:rsidR="00C2675C" w:rsidRPr="003E6EEA" w:rsidRDefault="00C2675C" w:rsidP="003E6EEA">
              <w:pPr>
                <w:pStyle w:val="Cabealho"/>
                <w:jc w:val="center"/>
                <w:rPr>
                  <w:rFonts w:cs="Arial"/>
                  <w:b/>
                  <w:sz w:val="18"/>
                  <w:szCs w:val="18"/>
                </w:rPr>
              </w:pPr>
              <w:r>
                <w:rPr>
                  <w:b/>
                  <w:sz w:val="18"/>
                  <w:szCs w:val="18"/>
                </w:rPr>
                <w:t>Página</w:t>
              </w:r>
            </w:p>
          </w:sdtContent>
        </w:sdt>
      </w:tc>
    </w:tr>
    <w:tr w:rsidR="00C2675C" w:rsidRPr="003A52FB" w14:paraId="11D44694" w14:textId="77777777" w:rsidTr="003E6EEA">
      <w:trPr>
        <w:trHeight w:val="304"/>
      </w:trPr>
      <w:tc>
        <w:tcPr>
          <w:tcW w:w="1213" w:type="dxa"/>
          <w:vMerge/>
        </w:tcPr>
        <w:p w14:paraId="095BD646" w14:textId="77777777" w:rsidR="00C2675C" w:rsidRPr="003A52FB" w:rsidRDefault="00C2675C" w:rsidP="003E6EEA">
          <w:pPr>
            <w:pStyle w:val="Cabealho"/>
            <w:rPr>
              <w:rFonts w:cs="Arial"/>
              <w:noProof/>
              <w:lang w:eastAsia="pt-BR"/>
            </w:rPr>
          </w:pPr>
        </w:p>
      </w:tc>
      <w:tc>
        <w:tcPr>
          <w:tcW w:w="4878" w:type="dxa"/>
          <w:vMerge/>
          <w:shd w:val="clear" w:color="auto" w:fill="D9D9D9"/>
        </w:tcPr>
        <w:p w14:paraId="2337FAE5" w14:textId="77777777" w:rsidR="00C2675C" w:rsidRPr="003A52FB" w:rsidRDefault="00C2675C" w:rsidP="003E6EEA">
          <w:pPr>
            <w:pStyle w:val="Cabealho"/>
            <w:spacing w:before="120" w:after="120"/>
            <w:jc w:val="center"/>
            <w:rPr>
              <w:rFonts w:cs="Arial"/>
            </w:rPr>
          </w:pPr>
        </w:p>
      </w:tc>
      <w:tc>
        <w:tcPr>
          <w:tcW w:w="1889" w:type="dxa"/>
        </w:tcPr>
        <w:p w14:paraId="35A0F743" w14:textId="5EA03729" w:rsidR="00C2675C" w:rsidRPr="00C01416" w:rsidRDefault="00C2675C" w:rsidP="00BB3890">
          <w:pPr>
            <w:pStyle w:val="Cabealho"/>
            <w:spacing w:before="60" w:after="60"/>
            <w:jc w:val="center"/>
            <w:rPr>
              <w:rFonts w:cs="Arial"/>
              <w:sz w:val="20"/>
              <w:szCs w:val="20"/>
            </w:rPr>
          </w:pPr>
          <w:r w:rsidRPr="00C01416">
            <w:rPr>
              <w:rFonts w:cs="Arial"/>
              <w:sz w:val="20"/>
              <w:szCs w:val="20"/>
            </w:rPr>
            <w:t>P</w:t>
          </w:r>
          <w:r w:rsidR="00BB3890">
            <w:rPr>
              <w:rFonts w:cs="Arial"/>
              <w:sz w:val="20"/>
              <w:szCs w:val="20"/>
            </w:rPr>
            <w:t>ROT</w:t>
          </w:r>
          <w:r w:rsidR="00081803">
            <w:rPr>
              <w:rFonts w:cs="Arial"/>
              <w:sz w:val="20"/>
              <w:szCs w:val="20"/>
            </w:rPr>
            <w:t>.DT.064</w:t>
          </w:r>
        </w:p>
      </w:tc>
      <w:tc>
        <w:tcPr>
          <w:tcW w:w="1087" w:type="dxa"/>
        </w:tcPr>
        <w:p w14:paraId="7B3A9788" w14:textId="2B31A1CA" w:rsidR="00C2675C" w:rsidRPr="003E6EEA" w:rsidRDefault="00C2675C" w:rsidP="003E6EEA">
          <w:pPr>
            <w:pStyle w:val="Cabealho"/>
            <w:jc w:val="center"/>
            <w:rPr>
              <w:color w:val="000000" w:themeColor="text1"/>
            </w:rPr>
          </w:pPr>
          <w:r w:rsidRPr="003E6EEA">
            <w:rPr>
              <w:bCs/>
              <w:color w:val="000000" w:themeColor="text1"/>
              <w:sz w:val="24"/>
              <w:szCs w:val="24"/>
            </w:rPr>
            <w:fldChar w:fldCharType="begin"/>
          </w:r>
          <w:r w:rsidRPr="003E6EEA">
            <w:rPr>
              <w:bCs/>
              <w:color w:val="000000" w:themeColor="text1"/>
            </w:rPr>
            <w:instrText>PAGE</w:instrTex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separate"/>
          </w:r>
          <w:r w:rsidR="000A73D6">
            <w:rPr>
              <w:bCs/>
              <w:noProof/>
              <w:color w:val="000000" w:themeColor="text1"/>
            </w:rPr>
            <w:t>4</w: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end"/>
          </w:r>
          <w:r w:rsidRPr="003E6EEA">
            <w:rPr>
              <w:color w:val="000000" w:themeColor="text1"/>
            </w:rPr>
            <w:t xml:space="preserve"> / </w: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begin"/>
          </w:r>
          <w:r w:rsidRPr="003E6EEA">
            <w:rPr>
              <w:bCs/>
              <w:color w:val="000000" w:themeColor="text1"/>
            </w:rPr>
            <w:instrText>NUMPAGES</w:instrTex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separate"/>
          </w:r>
          <w:r w:rsidR="000A73D6">
            <w:rPr>
              <w:bCs/>
              <w:noProof/>
              <w:color w:val="000000" w:themeColor="text1"/>
            </w:rPr>
            <w:t>4</w: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end"/>
          </w:r>
        </w:p>
      </w:tc>
    </w:tr>
    <w:tr w:rsidR="00C2675C" w:rsidRPr="003A52FB" w14:paraId="199F8807" w14:textId="77777777" w:rsidTr="003E6EEA">
      <w:trPr>
        <w:trHeight w:val="207"/>
      </w:trPr>
      <w:tc>
        <w:tcPr>
          <w:tcW w:w="1213" w:type="dxa"/>
          <w:vMerge/>
        </w:tcPr>
        <w:p w14:paraId="17A44D25" w14:textId="77777777" w:rsidR="00C2675C" w:rsidRPr="003A52FB" w:rsidRDefault="00C2675C" w:rsidP="003E6EEA">
          <w:pPr>
            <w:pStyle w:val="Cabealho"/>
            <w:rPr>
              <w:rFonts w:cs="Arial"/>
            </w:rPr>
          </w:pPr>
        </w:p>
      </w:tc>
      <w:tc>
        <w:tcPr>
          <w:tcW w:w="4878" w:type="dxa"/>
          <w:vMerge w:val="restart"/>
          <w:vAlign w:val="center"/>
        </w:tcPr>
        <w:p w14:paraId="79E5F59D" w14:textId="768241FD" w:rsidR="00C2675C" w:rsidRPr="00590C22" w:rsidRDefault="00590C22" w:rsidP="003E6EEA">
          <w:pPr>
            <w:pStyle w:val="Cabealho"/>
            <w:jc w:val="center"/>
            <w:rPr>
              <w:rFonts w:cs="Arial"/>
              <w:sz w:val="24"/>
              <w:szCs w:val="24"/>
            </w:rPr>
          </w:pPr>
          <w:r>
            <w:rPr>
              <w:rFonts w:cs="Arial"/>
              <w:sz w:val="24"/>
              <w:szCs w:val="24"/>
            </w:rPr>
            <w:t>IMUNOGLOBULINA ANTI-D (</w:t>
          </w:r>
          <w:proofErr w:type="spellStart"/>
          <w:r>
            <w:rPr>
              <w:rFonts w:cs="Arial"/>
              <w:sz w:val="24"/>
              <w:szCs w:val="24"/>
            </w:rPr>
            <w:t>Rophylac</w:t>
          </w:r>
          <w:r>
            <w:rPr>
              <w:rFonts w:cs="Arial"/>
              <w:sz w:val="24"/>
              <w:szCs w:val="24"/>
              <w:vertAlign w:val="superscript"/>
            </w:rPr>
            <w:t>R</w:t>
          </w:r>
          <w:proofErr w:type="spellEnd"/>
          <w:r>
            <w:rPr>
              <w:rFonts w:cs="Arial"/>
              <w:sz w:val="24"/>
              <w:szCs w:val="24"/>
            </w:rPr>
            <w:t>) – NORMAS PARA ADMINISTRAÇÃO NO HMSH</w:t>
          </w:r>
        </w:p>
      </w:tc>
      <w:tc>
        <w:tcPr>
          <w:tcW w:w="1889" w:type="dxa"/>
          <w:shd w:val="clear" w:color="auto" w:fill="D9D9D9"/>
        </w:tcPr>
        <w:p w14:paraId="060C7223" w14:textId="77777777" w:rsidR="00C2675C" w:rsidRPr="000227EE" w:rsidRDefault="00C2675C" w:rsidP="003E6EEA">
          <w:pPr>
            <w:pStyle w:val="Cabealho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Especialidade</w:t>
          </w:r>
        </w:p>
      </w:tc>
      <w:tc>
        <w:tcPr>
          <w:tcW w:w="1087" w:type="dxa"/>
          <w:shd w:val="clear" w:color="auto" w:fill="D9D9D9"/>
        </w:tcPr>
        <w:p w14:paraId="268363FC" w14:textId="77777777" w:rsidR="00C2675C" w:rsidRPr="000227EE" w:rsidRDefault="00C2675C" w:rsidP="003E6EEA">
          <w:pPr>
            <w:pStyle w:val="Cabealho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Revisão</w:t>
          </w:r>
        </w:p>
      </w:tc>
    </w:tr>
    <w:tr w:rsidR="00C2675C" w:rsidRPr="003A52FB" w14:paraId="1B71E919" w14:textId="77777777" w:rsidTr="003E6EEA">
      <w:trPr>
        <w:trHeight w:val="395"/>
      </w:trPr>
      <w:tc>
        <w:tcPr>
          <w:tcW w:w="1213" w:type="dxa"/>
          <w:vMerge/>
        </w:tcPr>
        <w:p w14:paraId="183220FA" w14:textId="77777777" w:rsidR="00C2675C" w:rsidRPr="003A52FB" w:rsidRDefault="00C2675C" w:rsidP="003E6EEA">
          <w:pPr>
            <w:pStyle w:val="Cabealho"/>
            <w:rPr>
              <w:rFonts w:cs="Arial"/>
            </w:rPr>
          </w:pPr>
        </w:p>
      </w:tc>
      <w:tc>
        <w:tcPr>
          <w:tcW w:w="4878" w:type="dxa"/>
          <w:vMerge/>
        </w:tcPr>
        <w:p w14:paraId="5627E5A5" w14:textId="77777777" w:rsidR="00C2675C" w:rsidRPr="003A52FB" w:rsidRDefault="00C2675C" w:rsidP="003E6EEA">
          <w:pPr>
            <w:pStyle w:val="Cabealho"/>
            <w:spacing w:before="120" w:after="120"/>
            <w:rPr>
              <w:rFonts w:cs="Arial"/>
            </w:rPr>
          </w:pPr>
        </w:p>
      </w:tc>
      <w:tc>
        <w:tcPr>
          <w:tcW w:w="1889" w:type="dxa"/>
          <w:vAlign w:val="center"/>
        </w:tcPr>
        <w:p w14:paraId="53A1C814" w14:textId="305E70CA" w:rsidR="00C2675C" w:rsidRPr="00C01416" w:rsidRDefault="00081803" w:rsidP="003E6EEA">
          <w:pPr>
            <w:pStyle w:val="Cabealho"/>
            <w:spacing w:before="60" w:after="6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Diretoria Técnica</w:t>
          </w:r>
        </w:p>
      </w:tc>
      <w:tc>
        <w:tcPr>
          <w:tcW w:w="1087" w:type="dxa"/>
          <w:vAlign w:val="center"/>
        </w:tcPr>
        <w:p w14:paraId="008578A4" w14:textId="77777777" w:rsidR="00C2675C" w:rsidRPr="00B3202E" w:rsidRDefault="00C2675C" w:rsidP="003E6EEA">
          <w:pPr>
            <w:pStyle w:val="Cabealho"/>
            <w:spacing w:before="60" w:after="60"/>
            <w:jc w:val="center"/>
            <w:rPr>
              <w:rFonts w:cs="Arial"/>
              <w:sz w:val="20"/>
              <w:szCs w:val="20"/>
            </w:rPr>
          </w:pPr>
        </w:p>
      </w:tc>
    </w:tr>
  </w:tbl>
  <w:p w14:paraId="7C081C6D" w14:textId="77777777" w:rsidR="00C2675C" w:rsidRDefault="00C2675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1615"/>
    <w:multiLevelType w:val="hybridMultilevel"/>
    <w:tmpl w:val="DA94F88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07D9"/>
    <w:multiLevelType w:val="hybridMultilevel"/>
    <w:tmpl w:val="3864A6F2"/>
    <w:lvl w:ilvl="0" w:tplc="2494B902">
      <w:start w:val="1"/>
      <w:numFmt w:val="decimal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186E0A"/>
    <w:multiLevelType w:val="hybridMultilevel"/>
    <w:tmpl w:val="8990FD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30307"/>
    <w:multiLevelType w:val="hybridMultilevel"/>
    <w:tmpl w:val="C3E6E1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27257"/>
    <w:multiLevelType w:val="hybridMultilevel"/>
    <w:tmpl w:val="7194D264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473AD"/>
    <w:multiLevelType w:val="hybridMultilevel"/>
    <w:tmpl w:val="C3E6E1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EA"/>
    <w:rsid w:val="00065B5C"/>
    <w:rsid w:val="00081803"/>
    <w:rsid w:val="000A73D6"/>
    <w:rsid w:val="000B0BAA"/>
    <w:rsid w:val="000D2D09"/>
    <w:rsid w:val="00111F6E"/>
    <w:rsid w:val="00173981"/>
    <w:rsid w:val="00187BD6"/>
    <w:rsid w:val="001E36A9"/>
    <w:rsid w:val="001F3D1E"/>
    <w:rsid w:val="002B7C14"/>
    <w:rsid w:val="002E342E"/>
    <w:rsid w:val="00342C86"/>
    <w:rsid w:val="003566BD"/>
    <w:rsid w:val="003C6B0D"/>
    <w:rsid w:val="003E6EEA"/>
    <w:rsid w:val="00404E76"/>
    <w:rsid w:val="00433521"/>
    <w:rsid w:val="004422BA"/>
    <w:rsid w:val="00445047"/>
    <w:rsid w:val="00493AA1"/>
    <w:rsid w:val="00590C22"/>
    <w:rsid w:val="005C518E"/>
    <w:rsid w:val="005E601A"/>
    <w:rsid w:val="005F3A63"/>
    <w:rsid w:val="00600FA7"/>
    <w:rsid w:val="006C139F"/>
    <w:rsid w:val="0078743D"/>
    <w:rsid w:val="00830475"/>
    <w:rsid w:val="008505FB"/>
    <w:rsid w:val="008758AA"/>
    <w:rsid w:val="00944EF2"/>
    <w:rsid w:val="00B16F70"/>
    <w:rsid w:val="00B6184B"/>
    <w:rsid w:val="00BB3890"/>
    <w:rsid w:val="00BE6EC2"/>
    <w:rsid w:val="00C01416"/>
    <w:rsid w:val="00C2675C"/>
    <w:rsid w:val="00C34ED3"/>
    <w:rsid w:val="00C448BC"/>
    <w:rsid w:val="00C71EEE"/>
    <w:rsid w:val="00CB12F9"/>
    <w:rsid w:val="00CD1D6E"/>
    <w:rsid w:val="00CD2FCA"/>
    <w:rsid w:val="00CE46D7"/>
    <w:rsid w:val="00D25133"/>
    <w:rsid w:val="00D27B6E"/>
    <w:rsid w:val="00D55C95"/>
    <w:rsid w:val="00D61EC5"/>
    <w:rsid w:val="00D778B6"/>
    <w:rsid w:val="00DF72E2"/>
    <w:rsid w:val="00E03E14"/>
    <w:rsid w:val="00E72C01"/>
    <w:rsid w:val="00E8257F"/>
    <w:rsid w:val="00E92FD7"/>
    <w:rsid w:val="00EF1DAB"/>
    <w:rsid w:val="00F010D6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3B071"/>
  <w15:chartTrackingRefBased/>
  <w15:docId w15:val="{917DBF1A-9E89-4E81-8CB4-91EC4B3E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B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6E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6EEA"/>
  </w:style>
  <w:style w:type="paragraph" w:styleId="Rodap">
    <w:name w:val="footer"/>
    <w:basedOn w:val="Normal"/>
    <w:link w:val="RodapChar"/>
    <w:uiPriority w:val="99"/>
    <w:unhideWhenUsed/>
    <w:rsid w:val="003E6E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6EEA"/>
  </w:style>
  <w:style w:type="table" w:styleId="Tabelacomgrade">
    <w:name w:val="Table Grid"/>
    <w:basedOn w:val="Tabelanormal"/>
    <w:uiPriority w:val="39"/>
    <w:rsid w:val="003E6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C518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1287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CCIH</dc:creator>
  <cp:keywords/>
  <dc:description/>
  <cp:lastModifiedBy>Lara Rangel Albuquerque Melo</cp:lastModifiedBy>
  <cp:revision>5</cp:revision>
  <cp:lastPrinted>2023-11-06T18:16:00Z</cp:lastPrinted>
  <dcterms:created xsi:type="dcterms:W3CDTF">2023-06-29T11:40:00Z</dcterms:created>
  <dcterms:modified xsi:type="dcterms:W3CDTF">2024-04-17T14:08:00Z</dcterms:modified>
</cp:coreProperties>
</file>