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="137" w:tblpY="-15"/>
        <w:tblW w:w="0" w:type="auto"/>
        <w:tblLook w:val="04A0" w:firstRow="1" w:lastRow="0" w:firstColumn="1" w:lastColumn="0" w:noHBand="0" w:noVBand="1"/>
      </w:tblPr>
      <w:tblGrid>
        <w:gridCol w:w="2830"/>
        <w:gridCol w:w="6755"/>
      </w:tblGrid>
      <w:tr w:rsidR="00D92A0A" w:rsidRPr="00C03353" w14:paraId="34CD6917" w14:textId="77777777" w:rsidTr="00004AE2">
        <w:trPr>
          <w:trHeight w:val="274"/>
        </w:trPr>
        <w:tc>
          <w:tcPr>
            <w:tcW w:w="9585" w:type="dxa"/>
            <w:gridSpan w:val="2"/>
            <w:shd w:val="clear" w:color="auto" w:fill="D9D9D9" w:themeFill="background1" w:themeFillShade="D9"/>
          </w:tcPr>
          <w:p w14:paraId="0976FCD0" w14:textId="2B7ECEEB" w:rsidR="00D92A0A" w:rsidRPr="00C03353" w:rsidRDefault="002B0E09" w:rsidP="002B0E0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OBJETIVOS</w:t>
            </w:r>
          </w:p>
        </w:tc>
      </w:tr>
      <w:tr w:rsidR="00D92A0A" w:rsidRPr="00C03353" w14:paraId="4E733891" w14:textId="77777777" w:rsidTr="00004AE2">
        <w:trPr>
          <w:trHeight w:val="274"/>
        </w:trPr>
        <w:tc>
          <w:tcPr>
            <w:tcW w:w="9585" w:type="dxa"/>
            <w:gridSpan w:val="2"/>
          </w:tcPr>
          <w:p w14:paraId="474573AB" w14:textId="6966F43D" w:rsidR="00A86DB8" w:rsidRPr="003E64C2" w:rsidRDefault="003E64C2" w:rsidP="004B306B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Padronizar as indicações clínicas e detalhamento administrativo para uso </w:t>
            </w:r>
            <w:r w:rsidR="004B306B">
              <w:rPr>
                <w:rFonts w:asciiTheme="minorHAnsi" w:hAnsiTheme="minorHAnsi" w:cstheme="minorHAnsi"/>
              </w:rPr>
              <w:t xml:space="preserve">de peridural contínua e/ou </w:t>
            </w:r>
            <w:proofErr w:type="spellStart"/>
            <w:r w:rsidR="004B306B">
              <w:rPr>
                <w:rFonts w:asciiTheme="minorHAnsi" w:hAnsiTheme="minorHAnsi" w:cstheme="minorHAnsi"/>
              </w:rPr>
              <w:t>bolus</w:t>
            </w:r>
            <w:proofErr w:type="spellEnd"/>
            <w:r w:rsidR="004B306B">
              <w:rPr>
                <w:rFonts w:asciiTheme="minorHAnsi" w:hAnsiTheme="minorHAnsi" w:cstheme="minorHAnsi"/>
              </w:rPr>
              <w:t xml:space="preserve"> intermitentes sob demanda da paciente</w:t>
            </w:r>
            <w:r w:rsidR="00A86DB8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D92A0A" w:rsidRPr="00C03353" w14:paraId="0C03D846" w14:textId="77777777" w:rsidTr="00004AE2">
        <w:trPr>
          <w:trHeight w:val="274"/>
        </w:trPr>
        <w:tc>
          <w:tcPr>
            <w:tcW w:w="9585" w:type="dxa"/>
            <w:gridSpan w:val="2"/>
            <w:shd w:val="clear" w:color="auto" w:fill="D9D9D9" w:themeFill="background1" w:themeFillShade="D9"/>
          </w:tcPr>
          <w:p w14:paraId="354DFD86" w14:textId="77777777" w:rsidR="00D92A0A" w:rsidRPr="00C03353" w:rsidRDefault="00D92A0A" w:rsidP="002B0E0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03353">
              <w:rPr>
                <w:rFonts w:asciiTheme="minorHAnsi" w:hAnsiTheme="minorHAnsi" w:cstheme="minorHAnsi"/>
                <w:b/>
              </w:rPr>
              <w:t>MATERIAL NECESSÁRIO</w:t>
            </w:r>
          </w:p>
        </w:tc>
      </w:tr>
      <w:tr w:rsidR="00D92A0A" w:rsidRPr="006E7024" w14:paraId="4EF11835" w14:textId="77777777" w:rsidTr="00004AE2">
        <w:trPr>
          <w:trHeight w:val="274"/>
        </w:trPr>
        <w:tc>
          <w:tcPr>
            <w:tcW w:w="9585" w:type="dxa"/>
            <w:gridSpan w:val="2"/>
          </w:tcPr>
          <w:p w14:paraId="7957C12C" w14:textId="1B742042" w:rsidR="00CC6FA6" w:rsidRPr="00CC6FA6" w:rsidRDefault="00B90928" w:rsidP="00C6782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Comprovante de</w:t>
            </w:r>
            <w:r w:rsidR="00CC6FA6">
              <w:rPr>
                <w:rFonts w:asciiTheme="minorHAnsi" w:hAnsiTheme="minorHAnsi" w:cstheme="minorHAnsi"/>
                <w:color w:val="000000" w:themeColor="text1"/>
              </w:rPr>
              <w:t xml:space="preserve"> autorização do convênio (nos casos de liberação pelo convênio)</w:t>
            </w:r>
          </w:p>
          <w:p w14:paraId="4152C3CC" w14:textId="129F875E" w:rsidR="00CC6FA6" w:rsidRPr="00CC6FA6" w:rsidRDefault="00CC6FA6" w:rsidP="00C6782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Termo de ciência de débito</w:t>
            </w:r>
            <w:r w:rsidR="00B90928">
              <w:rPr>
                <w:rFonts w:asciiTheme="minorHAnsi" w:hAnsiTheme="minorHAnsi" w:cstheme="minorHAnsi"/>
                <w:color w:val="000000" w:themeColor="text1"/>
              </w:rPr>
              <w:t xml:space="preserve"> assinado pelo paciente (antes do pagamento) ou comp</w:t>
            </w:r>
            <w:r w:rsidR="00DC0D87">
              <w:rPr>
                <w:rFonts w:asciiTheme="minorHAnsi" w:hAnsiTheme="minorHAnsi" w:cstheme="minorHAnsi"/>
                <w:color w:val="000000" w:themeColor="text1"/>
              </w:rPr>
              <w:t>rovante de quitação de taxa entregue à paciente após o pagamento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(nos casos de particular)</w:t>
            </w:r>
          </w:p>
          <w:p w14:paraId="66831DFE" w14:textId="712F1A6E" w:rsidR="00DA1B50" w:rsidRDefault="007108C7" w:rsidP="00C6782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Cassete para peridural de 250 </w:t>
            </w:r>
            <w:proofErr w:type="spellStart"/>
            <w:r>
              <w:rPr>
                <w:rFonts w:asciiTheme="minorHAnsi" w:hAnsiTheme="minorHAnsi" w:cstheme="minorHAnsi"/>
              </w:rPr>
              <w:t>mL</w:t>
            </w:r>
            <w:proofErr w:type="spellEnd"/>
            <w:r w:rsidR="004B306B">
              <w:rPr>
                <w:rFonts w:asciiTheme="minorHAnsi" w:hAnsiTheme="minorHAnsi" w:cstheme="minorHAnsi"/>
              </w:rPr>
              <w:t xml:space="preserve"> (CADD </w:t>
            </w:r>
            <w:proofErr w:type="spellStart"/>
            <w:r w:rsidR="004B306B">
              <w:rPr>
                <w:rFonts w:asciiTheme="minorHAnsi" w:hAnsiTheme="minorHAnsi" w:cstheme="minorHAnsi"/>
              </w:rPr>
              <w:t>me</w:t>
            </w:r>
            <w:r>
              <w:rPr>
                <w:rFonts w:asciiTheme="minorHAnsi" w:hAnsiTheme="minorHAnsi" w:cstheme="minorHAnsi"/>
              </w:rPr>
              <w:t>dication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cassette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reservoir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0C94160A" w14:textId="36851C4C" w:rsidR="00A86DB8" w:rsidRDefault="004B306B" w:rsidP="00C6782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Extensor de 152 cm (1,52 m) com volume interno 1,7 ml (CADD </w:t>
            </w:r>
            <w:proofErr w:type="spellStart"/>
            <w:r>
              <w:rPr>
                <w:rFonts w:asciiTheme="minorHAnsi" w:hAnsiTheme="minorHAnsi" w:cstheme="minorHAnsi"/>
              </w:rPr>
              <w:t>extension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set)</w:t>
            </w:r>
          </w:p>
          <w:p w14:paraId="0A8C99B3" w14:textId="1697A1E7" w:rsidR="006E7024" w:rsidRPr="008D0738" w:rsidRDefault="00A86DB8" w:rsidP="00C6782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pilhas AA (dura 14 dias se 10 </w:t>
            </w:r>
            <w:proofErr w:type="spellStart"/>
            <w:r>
              <w:rPr>
                <w:rFonts w:asciiTheme="minorHAnsi" w:hAnsiTheme="minorHAnsi" w:cstheme="minorHAnsi"/>
              </w:rPr>
              <w:t>mL</w:t>
            </w:r>
            <w:proofErr w:type="spellEnd"/>
            <w:r>
              <w:rPr>
                <w:rFonts w:asciiTheme="minorHAnsi" w:hAnsiTheme="minorHAnsi" w:cstheme="minorHAnsi"/>
              </w:rPr>
              <w:t xml:space="preserve">/hora ou 2 dias se 30 </w:t>
            </w:r>
            <w:proofErr w:type="spellStart"/>
            <w:r>
              <w:rPr>
                <w:rFonts w:asciiTheme="minorHAnsi" w:hAnsiTheme="minorHAnsi" w:cstheme="minorHAnsi"/>
              </w:rPr>
              <w:t>mL</w:t>
            </w:r>
            <w:proofErr w:type="spellEnd"/>
            <w:r>
              <w:rPr>
                <w:rFonts w:asciiTheme="minorHAnsi" w:hAnsiTheme="minorHAnsi" w:cstheme="minorHAnsi"/>
              </w:rPr>
              <w:t>/h)</w:t>
            </w:r>
            <w:r w:rsidR="006E7024" w:rsidRPr="00B27895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D92A0A" w:rsidRPr="00C03353" w14:paraId="362B810C" w14:textId="77777777" w:rsidTr="00004AE2">
        <w:trPr>
          <w:trHeight w:val="274"/>
        </w:trPr>
        <w:tc>
          <w:tcPr>
            <w:tcW w:w="9585" w:type="dxa"/>
            <w:gridSpan w:val="2"/>
            <w:shd w:val="clear" w:color="auto" w:fill="D9D9D9" w:themeFill="background1" w:themeFillShade="D9"/>
          </w:tcPr>
          <w:p w14:paraId="03DFA78D" w14:textId="77777777" w:rsidR="00D92A0A" w:rsidRPr="006F53B0" w:rsidRDefault="00D92A0A" w:rsidP="002B0E0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PROTOCOLO</w:t>
            </w:r>
          </w:p>
        </w:tc>
      </w:tr>
      <w:tr w:rsidR="007A55A3" w:rsidRPr="00C03353" w14:paraId="4B436D0A" w14:textId="77777777" w:rsidTr="00FB6596">
        <w:trPr>
          <w:trHeight w:val="593"/>
        </w:trPr>
        <w:tc>
          <w:tcPr>
            <w:tcW w:w="2830" w:type="dxa"/>
            <w:vMerge w:val="restart"/>
          </w:tcPr>
          <w:p w14:paraId="498CCA60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E3566C7" w14:textId="77777777" w:rsidR="007A55A3" w:rsidRDefault="007A55A3" w:rsidP="00004AE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E11F9B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72A20D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0BBAF9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AF8E58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328390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2CD007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8B57EC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461182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AB639E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D4186E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052F0F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7E57D7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02855F" w14:textId="4E6269B6" w:rsidR="007A55A3" w:rsidRPr="00C0335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Anestesista</w:t>
            </w:r>
          </w:p>
        </w:tc>
        <w:tc>
          <w:tcPr>
            <w:tcW w:w="6755" w:type="dxa"/>
          </w:tcPr>
          <w:p w14:paraId="6967B97A" w14:textId="69EB2C19" w:rsidR="007A55A3" w:rsidRPr="002B0E09" w:rsidRDefault="007A55A3" w:rsidP="00C6782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775D1">
              <w:rPr>
                <w:rFonts w:asciiTheme="minorHAnsi" w:hAnsiTheme="minorHAnsi" w:cstheme="minorHAnsi"/>
              </w:rPr>
              <w:t xml:space="preserve">Definir </w:t>
            </w:r>
            <w:r>
              <w:rPr>
                <w:rFonts w:asciiTheme="minorHAnsi" w:hAnsiTheme="minorHAnsi" w:cstheme="minorHAnsi"/>
              </w:rPr>
              <w:t>indicação conforme protocolos internacionais e nacionais e amparado pelo protocolo institucional</w:t>
            </w:r>
          </w:p>
        </w:tc>
      </w:tr>
      <w:tr w:rsidR="007A55A3" w:rsidRPr="00C03353" w14:paraId="4653EC0A" w14:textId="77777777" w:rsidTr="007A55A3">
        <w:trPr>
          <w:trHeight w:val="175"/>
        </w:trPr>
        <w:tc>
          <w:tcPr>
            <w:tcW w:w="2830" w:type="dxa"/>
            <w:vMerge/>
          </w:tcPr>
          <w:p w14:paraId="0C32E99A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  <w:shd w:val="clear" w:color="auto" w:fill="F2F2F2" w:themeFill="background1" w:themeFillShade="F2"/>
          </w:tcPr>
          <w:p w14:paraId="183863A8" w14:textId="4107F1E9" w:rsidR="007A55A3" w:rsidRPr="002775D1" w:rsidRDefault="007A55A3" w:rsidP="007A55A3">
            <w:pPr>
              <w:pStyle w:val="PargrafodaLista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PROCEDIMENTO DIANTE DE SITUAÇÕES ESPECÍFICAS</w:t>
            </w:r>
          </w:p>
        </w:tc>
      </w:tr>
      <w:tr w:rsidR="007A55A3" w:rsidRPr="00C03353" w14:paraId="5790995C" w14:textId="77777777" w:rsidTr="00FB6596">
        <w:trPr>
          <w:trHeight w:val="593"/>
        </w:trPr>
        <w:tc>
          <w:tcPr>
            <w:tcW w:w="2830" w:type="dxa"/>
            <w:vMerge/>
          </w:tcPr>
          <w:p w14:paraId="5D5F48E4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6F619524" w14:textId="77777777" w:rsidR="007A55A3" w:rsidRDefault="007A55A3" w:rsidP="00C6782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 procedimento VIA CONVÊNIO:</w:t>
            </w:r>
          </w:p>
          <w:p w14:paraId="2B7C3882" w14:textId="2F046F03" w:rsidR="007A55A3" w:rsidRPr="002775D1" w:rsidRDefault="007A55A3" w:rsidP="00C67821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Emitir com pelo menos 1 mês de antecedência (convênios somente avaliam se solicitados pelo menos 21 dias antes) relatório para o convênio com INDICAÇÃO e  JUSTIFICATIVA, solicitando </w:t>
            </w:r>
            <w:r w:rsidRPr="00CC6FA6">
              <w:rPr>
                <w:rFonts w:asciiTheme="minorHAnsi" w:hAnsiTheme="minorHAnsi" w:cstheme="minorHAnsi"/>
                <w:b/>
              </w:rPr>
              <w:t>autorização prévia</w:t>
            </w:r>
            <w:r>
              <w:rPr>
                <w:rFonts w:asciiTheme="minorHAnsi" w:hAnsiTheme="minorHAnsi" w:cstheme="minorHAnsi"/>
              </w:rPr>
              <w:t xml:space="preserve"> pois trata-se de material especial </w:t>
            </w:r>
            <w:r w:rsidR="00B90928">
              <w:rPr>
                <w:rFonts w:asciiTheme="minorHAnsi" w:hAnsiTheme="minorHAnsi" w:cstheme="minorHAnsi"/>
              </w:rPr>
              <w:t>(OPME)</w:t>
            </w:r>
          </w:p>
        </w:tc>
      </w:tr>
      <w:tr w:rsidR="007A55A3" w:rsidRPr="00C03353" w14:paraId="524D0E57" w14:textId="77777777" w:rsidTr="00FB6596">
        <w:trPr>
          <w:trHeight w:val="133"/>
        </w:trPr>
        <w:tc>
          <w:tcPr>
            <w:tcW w:w="2830" w:type="dxa"/>
            <w:vMerge/>
          </w:tcPr>
          <w:p w14:paraId="4B6477C1" w14:textId="77777777" w:rsidR="007A55A3" w:rsidRPr="00C0335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00809D8A" w14:textId="1D0CEB05" w:rsidR="007A55A3" w:rsidRDefault="007A55A3" w:rsidP="00C6782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Para procedimento VIA PARTICULAR (antecipado):</w:t>
            </w:r>
          </w:p>
          <w:p w14:paraId="7D87767C" w14:textId="77777777" w:rsidR="007A55A3" w:rsidRDefault="007A55A3" w:rsidP="00C67821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Emitir relatório para a paciente com indicação e justificativa</w:t>
            </w:r>
          </w:p>
          <w:p w14:paraId="6852F9FB" w14:textId="791414DD" w:rsidR="007A55A3" w:rsidRDefault="007A55A3" w:rsidP="00C67821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Encaminhar a paciente com o relatório para o pré-internamento, onde será feito orçamento e recebimento</w:t>
            </w:r>
          </w:p>
        </w:tc>
      </w:tr>
      <w:tr w:rsidR="007A55A3" w:rsidRPr="00C03353" w14:paraId="68005872" w14:textId="77777777" w:rsidTr="00FB6596">
        <w:trPr>
          <w:trHeight w:val="133"/>
        </w:trPr>
        <w:tc>
          <w:tcPr>
            <w:tcW w:w="2830" w:type="dxa"/>
            <w:vMerge/>
          </w:tcPr>
          <w:p w14:paraId="240615E5" w14:textId="77777777" w:rsidR="007A55A3" w:rsidRPr="00C0335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29ACCC1E" w14:textId="77777777" w:rsidR="007A55A3" w:rsidRDefault="007A55A3" w:rsidP="00C6782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A55A3">
              <w:rPr>
                <w:rFonts w:asciiTheme="minorHAnsi" w:hAnsiTheme="minorHAnsi" w:cstheme="minorHAnsi"/>
                <w:color w:val="000000" w:themeColor="text1"/>
              </w:rPr>
              <w:t>Para procedi</w:t>
            </w:r>
            <w:r>
              <w:rPr>
                <w:rFonts w:asciiTheme="minorHAnsi" w:hAnsiTheme="minorHAnsi" w:cstheme="minorHAnsi"/>
                <w:color w:val="000000" w:themeColor="text1"/>
              </w:rPr>
              <w:t>mento VIA PARTICULAR (com paciente já internada</w:t>
            </w:r>
            <w:r w:rsidRPr="007A55A3">
              <w:rPr>
                <w:rFonts w:asciiTheme="minorHAnsi" w:hAnsiTheme="minorHAnsi" w:cstheme="minorHAnsi"/>
                <w:color w:val="000000" w:themeColor="text1"/>
              </w:rPr>
              <w:t>):</w:t>
            </w:r>
          </w:p>
          <w:p w14:paraId="78C0EA4D" w14:textId="3369118F" w:rsidR="007A55A3" w:rsidRDefault="007A55A3" w:rsidP="00C67821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A55A3">
              <w:rPr>
                <w:rFonts w:asciiTheme="minorHAnsi" w:hAnsiTheme="minorHAnsi" w:cstheme="minorHAnsi"/>
                <w:color w:val="000000" w:themeColor="text1"/>
              </w:rPr>
              <w:t>Emitir relatório para a paciente com indicação e justificativa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(pode ser no MV)</w:t>
            </w:r>
          </w:p>
          <w:p w14:paraId="1882ABAA" w14:textId="25CAD1EB" w:rsidR="007A55A3" w:rsidRPr="007A55A3" w:rsidRDefault="007A55A3" w:rsidP="00C67821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Comunicar à enfermeira para proceder os trâmites de cobrança</w:t>
            </w:r>
          </w:p>
        </w:tc>
      </w:tr>
      <w:tr w:rsidR="007A55A3" w:rsidRPr="00C03353" w14:paraId="0AD56FE4" w14:textId="77777777" w:rsidTr="00FB6596">
        <w:trPr>
          <w:trHeight w:val="563"/>
        </w:trPr>
        <w:tc>
          <w:tcPr>
            <w:tcW w:w="2830" w:type="dxa"/>
            <w:vMerge/>
          </w:tcPr>
          <w:p w14:paraId="48B8B7E7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28AEF719" w14:textId="4E1F4A46" w:rsidR="007A55A3" w:rsidRDefault="007A55A3" w:rsidP="00C6782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Após o internamento: prescrever corretamente no MV</w:t>
            </w:r>
            <w:r w:rsidR="00ED392B">
              <w:t xml:space="preserve"> ou na ficha anestésica</w:t>
            </w:r>
            <w:r>
              <w:t xml:space="preserve"> as diluições e os medicamentos próprios para uso </w:t>
            </w:r>
            <w:proofErr w:type="spellStart"/>
            <w:r>
              <w:t>epidural</w:t>
            </w:r>
            <w:proofErr w:type="spellEnd"/>
            <w:r>
              <w:t xml:space="preserve">. </w:t>
            </w:r>
          </w:p>
          <w:p w14:paraId="7174044A" w14:textId="27A08357" w:rsidR="007A55A3" w:rsidRPr="00ED392B" w:rsidRDefault="007A55A3" w:rsidP="007A55A3">
            <w:pPr>
              <w:pStyle w:val="PargrafodaLista"/>
              <w:spacing w:after="0" w:line="240" w:lineRule="auto"/>
              <w:ind w:left="360"/>
              <w:jc w:val="both"/>
              <w:rPr>
                <w:i/>
              </w:rPr>
            </w:pPr>
            <w:r w:rsidRPr="00ED392B">
              <w:rPr>
                <w:i/>
              </w:rPr>
              <w:t xml:space="preserve">Obs.: administração de medicamentos não apropriados no espaço </w:t>
            </w:r>
            <w:proofErr w:type="spellStart"/>
            <w:r w:rsidRPr="00ED392B">
              <w:rPr>
                <w:i/>
              </w:rPr>
              <w:t>epidural</w:t>
            </w:r>
            <w:proofErr w:type="spellEnd"/>
            <w:r w:rsidRPr="00ED392B">
              <w:rPr>
                <w:i/>
              </w:rPr>
              <w:t xml:space="preserve"> pode resultar em lesões graves para o paciente (não está autorizado prescrição verbal para estas situações)</w:t>
            </w:r>
          </w:p>
        </w:tc>
      </w:tr>
      <w:tr w:rsidR="007A55A3" w:rsidRPr="00C03353" w14:paraId="3DC94599" w14:textId="77777777" w:rsidTr="00FB6596">
        <w:trPr>
          <w:trHeight w:val="563"/>
        </w:trPr>
        <w:tc>
          <w:tcPr>
            <w:tcW w:w="2830" w:type="dxa"/>
            <w:vMerge/>
          </w:tcPr>
          <w:p w14:paraId="053FFDA9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02F2F5B8" w14:textId="79B2050E" w:rsidR="007A55A3" w:rsidRDefault="007A55A3" w:rsidP="00C6782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Programar corretamente a vazão e os </w:t>
            </w:r>
            <w:proofErr w:type="spellStart"/>
            <w:r>
              <w:t>bolus</w:t>
            </w:r>
            <w:proofErr w:type="spellEnd"/>
            <w:r>
              <w:t xml:space="preserve"> (conforme protocolo do equipamento) e acompanhar a paciente clinicamente durante todo o procedimento</w:t>
            </w:r>
          </w:p>
        </w:tc>
      </w:tr>
      <w:tr w:rsidR="007A55A3" w:rsidRPr="00C03353" w14:paraId="72FB918E" w14:textId="77777777" w:rsidTr="00FB6596">
        <w:trPr>
          <w:trHeight w:val="563"/>
        </w:trPr>
        <w:tc>
          <w:tcPr>
            <w:tcW w:w="2830" w:type="dxa"/>
          </w:tcPr>
          <w:p w14:paraId="7047C052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Responsável pelo </w:t>
            </w:r>
          </w:p>
          <w:p w14:paraId="724625F4" w14:textId="08AC8A4F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Pré-internamento</w:t>
            </w:r>
          </w:p>
        </w:tc>
        <w:tc>
          <w:tcPr>
            <w:tcW w:w="6755" w:type="dxa"/>
          </w:tcPr>
          <w:p w14:paraId="082AF4BC" w14:textId="49CDA838" w:rsidR="007A55A3" w:rsidRDefault="007A55A3" w:rsidP="00C67821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Receber a autorização do convênio</w:t>
            </w:r>
            <w:r w:rsidRPr="00ED392B">
              <w:rPr>
                <w:color w:val="FF0000"/>
              </w:rPr>
              <w:t xml:space="preserve"> </w:t>
            </w:r>
            <w:r w:rsidRPr="00AA2AC7">
              <w:rPr>
                <w:color w:val="000000" w:themeColor="text1"/>
              </w:rPr>
              <w:t>e encaminhar para o setor responsável</w:t>
            </w:r>
          </w:p>
        </w:tc>
      </w:tr>
      <w:tr w:rsidR="002A69BE" w:rsidRPr="00C03353" w14:paraId="0B787DCB" w14:textId="77777777" w:rsidTr="00ED392B">
        <w:trPr>
          <w:trHeight w:val="558"/>
        </w:trPr>
        <w:tc>
          <w:tcPr>
            <w:tcW w:w="2830" w:type="dxa"/>
            <w:vMerge w:val="restart"/>
          </w:tcPr>
          <w:p w14:paraId="74BAEBCD" w14:textId="77777777" w:rsidR="00D92A0A" w:rsidRDefault="00D92A0A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BDE2B59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1F50924" w14:textId="671CEDDD" w:rsidR="00D92A0A" w:rsidRPr="00C03353" w:rsidRDefault="00D92A0A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03353">
              <w:rPr>
                <w:rFonts w:asciiTheme="minorHAnsi" w:hAnsiTheme="minorHAnsi" w:cstheme="minorHAnsi"/>
              </w:rPr>
              <w:t>Enfermeira</w:t>
            </w:r>
          </w:p>
        </w:tc>
        <w:tc>
          <w:tcPr>
            <w:tcW w:w="6755" w:type="dxa"/>
          </w:tcPr>
          <w:p w14:paraId="706C72AE" w14:textId="2EA43DE9" w:rsidR="00D92A0A" w:rsidRPr="007E6A18" w:rsidRDefault="007A55A3" w:rsidP="00C6782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Certificar-se de que o procedimento foi autorizado previamente pelo convênio ou se já foram feitos os trâmites relativos a pagamento para os casos particulares</w:t>
            </w:r>
          </w:p>
        </w:tc>
      </w:tr>
      <w:tr w:rsidR="007A55A3" w:rsidRPr="00C03353" w14:paraId="2BEC9550" w14:textId="77777777" w:rsidTr="00ED392B">
        <w:trPr>
          <w:trHeight w:val="240"/>
        </w:trPr>
        <w:tc>
          <w:tcPr>
            <w:tcW w:w="2830" w:type="dxa"/>
            <w:vMerge/>
          </w:tcPr>
          <w:p w14:paraId="30F07104" w14:textId="77777777" w:rsidR="007A55A3" w:rsidRDefault="007A55A3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132C7762" w14:textId="33271E05" w:rsidR="007A55A3" w:rsidRPr="007A55A3" w:rsidRDefault="007A55A3" w:rsidP="00C67821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7A55A3">
              <w:rPr>
                <w:rFonts w:asciiTheme="minorHAnsi" w:hAnsiTheme="minorHAnsi" w:cstheme="minorHAnsi"/>
              </w:rPr>
              <w:t>Preparar o m</w:t>
            </w:r>
            <w:r>
              <w:rPr>
                <w:rFonts w:asciiTheme="minorHAnsi" w:hAnsiTheme="minorHAnsi" w:cstheme="minorHAnsi"/>
              </w:rPr>
              <w:t>aterial para montagem do sistema</w:t>
            </w:r>
            <w:r w:rsidR="00ED392B">
              <w:rPr>
                <w:rFonts w:asciiTheme="minorHAnsi" w:hAnsiTheme="minorHAnsi" w:cstheme="minorHAnsi"/>
              </w:rPr>
              <w:t xml:space="preserve"> conforme protocolo para uso de bomba de PCA</w:t>
            </w:r>
          </w:p>
        </w:tc>
      </w:tr>
      <w:tr w:rsidR="00CC6FA6" w:rsidRPr="00C03353" w14:paraId="0FB8700D" w14:textId="77777777" w:rsidTr="00FB6596">
        <w:trPr>
          <w:trHeight w:val="97"/>
        </w:trPr>
        <w:tc>
          <w:tcPr>
            <w:tcW w:w="2830" w:type="dxa"/>
            <w:vMerge/>
          </w:tcPr>
          <w:p w14:paraId="179999A3" w14:textId="77777777" w:rsidR="00CC6FA6" w:rsidRDefault="00CC6FA6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7AA7BADB" w14:textId="6B5B10B4" w:rsidR="00CC6FA6" w:rsidRDefault="00ED392B" w:rsidP="00C6782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Aplicar o TCLE padrão para anestesia (caso ainda não tenha sido aplicado)</w:t>
            </w:r>
          </w:p>
        </w:tc>
      </w:tr>
      <w:tr w:rsidR="002A69BE" w:rsidRPr="00C03353" w14:paraId="6BE31A4F" w14:textId="77777777" w:rsidTr="00FB6596">
        <w:trPr>
          <w:trHeight w:val="97"/>
        </w:trPr>
        <w:tc>
          <w:tcPr>
            <w:tcW w:w="2830" w:type="dxa"/>
            <w:vMerge/>
          </w:tcPr>
          <w:p w14:paraId="6879B5FB" w14:textId="77777777" w:rsidR="007E6A18" w:rsidRDefault="007E6A18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2047570C" w14:textId="10BA7884" w:rsidR="007E6A18" w:rsidRDefault="007E6A18" w:rsidP="00C6782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Auxiliar no processo de fixação</w:t>
            </w:r>
            <w:r w:rsidR="00A76FE7">
              <w:rPr>
                <w:rFonts w:asciiTheme="minorHAnsi" w:hAnsiTheme="minorHAnsi" w:cstheme="minorHAnsi"/>
              </w:rPr>
              <w:t>, após limpeza da pele do paciente pelo técnico</w:t>
            </w:r>
          </w:p>
        </w:tc>
      </w:tr>
      <w:tr w:rsidR="002A69BE" w:rsidRPr="00C03353" w14:paraId="209D9D80" w14:textId="77777777" w:rsidTr="00ED392B">
        <w:trPr>
          <w:trHeight w:val="460"/>
        </w:trPr>
        <w:tc>
          <w:tcPr>
            <w:tcW w:w="2830" w:type="dxa"/>
            <w:vMerge/>
          </w:tcPr>
          <w:p w14:paraId="49008D53" w14:textId="77777777" w:rsidR="006E7024" w:rsidRDefault="006E7024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353A8218" w14:textId="4AFB6B93" w:rsidR="006E7024" w:rsidRDefault="006E7024" w:rsidP="00C6782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Conferir montagem adequada do sistema conforme orientações deste manual</w:t>
            </w:r>
          </w:p>
        </w:tc>
      </w:tr>
      <w:tr w:rsidR="002A69BE" w:rsidRPr="00C03353" w14:paraId="37F72872" w14:textId="77777777" w:rsidTr="00FB6596">
        <w:trPr>
          <w:trHeight w:val="255"/>
        </w:trPr>
        <w:tc>
          <w:tcPr>
            <w:tcW w:w="2830" w:type="dxa"/>
            <w:vMerge/>
          </w:tcPr>
          <w:p w14:paraId="6B8C8D14" w14:textId="77777777" w:rsidR="00D92A0A" w:rsidRPr="00C03353" w:rsidRDefault="00D92A0A" w:rsidP="002B0E0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0A0D36AC" w14:textId="7541867D" w:rsidR="00D92A0A" w:rsidRPr="007E6A18" w:rsidRDefault="002B0E09" w:rsidP="00C6782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6A18">
              <w:rPr>
                <w:rFonts w:asciiTheme="minorHAnsi" w:hAnsiTheme="minorHAnsi" w:cstheme="minorHAnsi"/>
              </w:rPr>
              <w:t>Limpar</w:t>
            </w:r>
            <w:r w:rsidR="00AE53CC" w:rsidRPr="007E6A18">
              <w:rPr>
                <w:rFonts w:asciiTheme="minorHAnsi" w:hAnsiTheme="minorHAnsi" w:cstheme="minorHAnsi"/>
              </w:rPr>
              <w:t xml:space="preserve"> e guarda</w:t>
            </w:r>
            <w:r w:rsidRPr="007E6A18">
              <w:rPr>
                <w:rFonts w:asciiTheme="minorHAnsi" w:hAnsiTheme="minorHAnsi" w:cstheme="minorHAnsi"/>
              </w:rPr>
              <w:t>r</w:t>
            </w:r>
            <w:r w:rsidR="00AE53CC" w:rsidRPr="007E6A18">
              <w:rPr>
                <w:rFonts w:asciiTheme="minorHAnsi" w:hAnsiTheme="minorHAnsi" w:cstheme="minorHAnsi"/>
              </w:rPr>
              <w:t xml:space="preserve"> o equipamento após o uso</w:t>
            </w:r>
            <w:r w:rsidR="007E6A18">
              <w:rPr>
                <w:rFonts w:asciiTheme="minorHAnsi" w:hAnsiTheme="minorHAnsi" w:cstheme="minorHAnsi"/>
              </w:rPr>
              <w:t xml:space="preserve"> em </w:t>
            </w:r>
            <w:r w:rsidR="00A76FE7">
              <w:rPr>
                <w:rFonts w:asciiTheme="minorHAnsi" w:hAnsiTheme="minorHAnsi" w:cstheme="minorHAnsi"/>
              </w:rPr>
              <w:t>local apropriado</w:t>
            </w:r>
          </w:p>
        </w:tc>
      </w:tr>
      <w:tr w:rsidR="00ED392B" w:rsidRPr="00C03353" w14:paraId="1418696A" w14:textId="77777777" w:rsidTr="00FB6596">
        <w:tc>
          <w:tcPr>
            <w:tcW w:w="2830" w:type="dxa"/>
            <w:vMerge w:val="restart"/>
          </w:tcPr>
          <w:p w14:paraId="07BCA762" w14:textId="77777777" w:rsidR="00ED392B" w:rsidRDefault="00ED392B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288102" w14:textId="77777777" w:rsidR="00D0181E" w:rsidRDefault="00D0181E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EC6353" w14:textId="77777777" w:rsidR="00D0181E" w:rsidRDefault="00D0181E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60FD004" w14:textId="77D8BD8B" w:rsidR="00ED392B" w:rsidRPr="00C03353" w:rsidRDefault="00ED392B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Técnica</w:t>
            </w:r>
          </w:p>
          <w:p w14:paraId="19CB4B2B" w14:textId="07EF7F74" w:rsidR="00ED392B" w:rsidRPr="00C03353" w:rsidRDefault="00ED392B" w:rsidP="002B0E0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03353">
              <w:rPr>
                <w:rFonts w:asciiTheme="minorHAnsi" w:hAnsiTheme="minorHAnsi" w:cstheme="minorHAnsi"/>
              </w:rPr>
              <w:t>de Enfermagem</w:t>
            </w:r>
          </w:p>
        </w:tc>
        <w:tc>
          <w:tcPr>
            <w:tcW w:w="6755" w:type="dxa"/>
          </w:tcPr>
          <w:p w14:paraId="270F6167" w14:textId="0E7FB6B4" w:rsidR="00ED392B" w:rsidRPr="008A1F4F" w:rsidRDefault="00ED392B" w:rsidP="00C6782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Preparo adequado da pele do paciente</w:t>
            </w:r>
          </w:p>
        </w:tc>
      </w:tr>
      <w:tr w:rsidR="00ED392B" w:rsidRPr="00C03353" w14:paraId="4D62C939" w14:textId="77777777" w:rsidTr="00FB6596">
        <w:trPr>
          <w:trHeight w:val="283"/>
        </w:trPr>
        <w:tc>
          <w:tcPr>
            <w:tcW w:w="2830" w:type="dxa"/>
            <w:vMerge/>
          </w:tcPr>
          <w:p w14:paraId="0790B571" w14:textId="77777777" w:rsidR="00ED392B" w:rsidRPr="00C03353" w:rsidRDefault="00ED392B" w:rsidP="002B0E0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1BBA1921" w14:textId="0D7A9F0B" w:rsidR="00ED392B" w:rsidRPr="008A1F4F" w:rsidRDefault="00ED392B" w:rsidP="00C6782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Cuidar do equipamento durante o uso,</w:t>
            </w:r>
            <w:r w:rsidRPr="006E702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ED392B">
              <w:rPr>
                <w:rFonts w:asciiTheme="minorHAnsi" w:hAnsiTheme="minorHAnsi" w:cstheme="minorHAnsi"/>
                <w:color w:val="000000" w:themeColor="text1"/>
              </w:rPr>
              <w:t xml:space="preserve">não permitindo uso dentro da banheira </w:t>
            </w:r>
            <w:r>
              <w:rPr>
                <w:rFonts w:asciiTheme="minorHAnsi" w:hAnsiTheme="minorHAnsi" w:cstheme="minorHAnsi"/>
                <w:color w:val="000000" w:themeColor="text1"/>
              </w:rPr>
              <w:t>ou chuveiro (não molhar a bomba)</w:t>
            </w:r>
          </w:p>
        </w:tc>
      </w:tr>
      <w:tr w:rsidR="00ED392B" w:rsidRPr="00C03353" w14:paraId="5A795822" w14:textId="77777777" w:rsidTr="00FB6596">
        <w:trPr>
          <w:trHeight w:val="283"/>
        </w:trPr>
        <w:tc>
          <w:tcPr>
            <w:tcW w:w="2830" w:type="dxa"/>
            <w:vMerge/>
          </w:tcPr>
          <w:p w14:paraId="5D7748C1" w14:textId="77777777" w:rsidR="00ED392B" w:rsidRPr="00C03353" w:rsidRDefault="00ED392B" w:rsidP="002B0E0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442F0255" w14:textId="71F74CDC" w:rsidR="00ED392B" w:rsidRPr="00A76FE7" w:rsidRDefault="00ED392B" w:rsidP="00C6782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Registrar adequadamente em </w:t>
            </w:r>
            <w:r w:rsidRPr="00ED392B">
              <w:rPr>
                <w:rFonts w:asciiTheme="minorHAnsi" w:hAnsiTheme="minorHAnsi" w:cstheme="minorHAnsi"/>
                <w:color w:val="000000" w:themeColor="text1"/>
              </w:rPr>
              <w:t>prontuário o uso do eq</w:t>
            </w:r>
            <w:r>
              <w:rPr>
                <w:rFonts w:asciiTheme="minorHAnsi" w:hAnsiTheme="minorHAnsi" w:cstheme="minorHAnsi"/>
                <w:color w:val="000000" w:themeColor="text1"/>
              </w:rPr>
              <w:t>uipamento, do início ao fim, a vazão e número e horário de</w:t>
            </w:r>
            <w:r w:rsidRPr="00ED392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D392B">
              <w:rPr>
                <w:rFonts w:asciiTheme="minorHAnsi" w:hAnsiTheme="minorHAnsi" w:cstheme="minorHAnsi"/>
                <w:color w:val="000000" w:themeColor="text1"/>
              </w:rPr>
              <w:t>bolus</w:t>
            </w:r>
            <w:proofErr w:type="spellEnd"/>
            <w:r w:rsidRPr="00ED392B">
              <w:rPr>
                <w:rFonts w:asciiTheme="minorHAnsi" w:hAnsiTheme="minorHAnsi" w:cstheme="minorHAnsi"/>
                <w:color w:val="000000" w:themeColor="text1"/>
              </w:rPr>
              <w:t xml:space="preserve"> extra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ED392B">
              <w:rPr>
                <w:rFonts w:asciiTheme="minorHAnsi" w:hAnsiTheme="minorHAnsi" w:cstheme="minorHAnsi"/>
                <w:color w:val="000000" w:themeColor="text1"/>
              </w:rPr>
              <w:t xml:space="preserve"> administrados pela paciente</w:t>
            </w:r>
          </w:p>
        </w:tc>
      </w:tr>
      <w:tr w:rsidR="00ED392B" w:rsidRPr="00C03353" w14:paraId="761F7FC3" w14:textId="77777777" w:rsidTr="00FB6596">
        <w:trPr>
          <w:trHeight w:val="283"/>
        </w:trPr>
        <w:tc>
          <w:tcPr>
            <w:tcW w:w="2830" w:type="dxa"/>
            <w:vMerge/>
          </w:tcPr>
          <w:p w14:paraId="49B77559" w14:textId="77777777" w:rsidR="00ED392B" w:rsidRPr="00C03353" w:rsidRDefault="00ED392B" w:rsidP="002B0E0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5" w:type="dxa"/>
          </w:tcPr>
          <w:p w14:paraId="1E1DBE70" w14:textId="27BE541E" w:rsidR="00ED392B" w:rsidRDefault="00ED392B" w:rsidP="00C6782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Registrar FC </w:t>
            </w:r>
            <w:r w:rsidR="00BB4557">
              <w:rPr>
                <w:rFonts w:asciiTheme="minorHAnsi" w:hAnsiTheme="minorHAnsi" w:cstheme="minorHAnsi"/>
              </w:rPr>
              <w:t xml:space="preserve">a cada 30 minutos </w:t>
            </w:r>
            <w:r>
              <w:rPr>
                <w:rFonts w:asciiTheme="minorHAnsi" w:hAnsiTheme="minorHAnsi" w:cstheme="minorHAnsi"/>
              </w:rPr>
              <w:t>e pressão a cada 30 minutos</w:t>
            </w:r>
            <w:r w:rsidR="00BB4557">
              <w:rPr>
                <w:rFonts w:asciiTheme="minorHAnsi" w:hAnsiTheme="minorHAnsi" w:cstheme="minorHAnsi"/>
              </w:rPr>
              <w:t xml:space="preserve"> na primeira hora de uso e depois a cada hora</w:t>
            </w:r>
            <w:r>
              <w:rPr>
                <w:rFonts w:asciiTheme="minorHAnsi" w:hAnsiTheme="minorHAnsi" w:cstheme="minorHAnsi"/>
              </w:rPr>
              <w:t xml:space="preserve"> durante o uso do equipamento</w:t>
            </w:r>
          </w:p>
        </w:tc>
      </w:tr>
      <w:tr w:rsidR="00D92A0A" w:rsidRPr="00C03353" w14:paraId="2D4575BE" w14:textId="77777777" w:rsidTr="00FC4331">
        <w:trPr>
          <w:trHeight w:val="274"/>
        </w:trPr>
        <w:tc>
          <w:tcPr>
            <w:tcW w:w="9585" w:type="dxa"/>
            <w:gridSpan w:val="2"/>
            <w:shd w:val="clear" w:color="auto" w:fill="FFFFFF" w:themeFill="background1"/>
          </w:tcPr>
          <w:p w14:paraId="531A268B" w14:textId="49788FF1" w:rsidR="00C01F9D" w:rsidRPr="00C03353" w:rsidRDefault="00B27895" w:rsidP="00D018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4331">
              <w:rPr>
                <w:rFonts w:asciiTheme="minorHAnsi" w:hAnsiTheme="minorHAnsi" w:cstheme="minorHAnsi"/>
                <w:b/>
              </w:rPr>
              <w:t>PROTOCOLO CLÍNICO</w:t>
            </w:r>
          </w:p>
        </w:tc>
      </w:tr>
      <w:tr w:rsidR="00D92A0A" w:rsidRPr="00B009EF" w14:paraId="38244405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5CC2CC4B" w14:textId="0A65CF8E" w:rsidR="00C41C54" w:rsidRPr="00B009EF" w:rsidRDefault="00B27895" w:rsidP="00C67821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 A DEFINIÇÃO</w:t>
            </w:r>
            <w:r w:rsidR="00B34673">
              <w:rPr>
                <w:rFonts w:asciiTheme="minorHAnsi" w:hAnsiTheme="minorHAnsi" w:cstheme="minorHAnsi"/>
                <w:b/>
                <w:bCs/>
              </w:rPr>
              <w:t xml:space="preserve"> DE ANALGESIA</w:t>
            </w:r>
            <w:r w:rsidR="00294929">
              <w:rPr>
                <w:rFonts w:asciiTheme="minorHAnsi" w:hAnsiTheme="minorHAnsi" w:cstheme="minorHAnsi"/>
                <w:b/>
                <w:bCs/>
              </w:rPr>
              <w:t xml:space="preserve"> PERIDURAL COM USO DE BOMBA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27895" w:rsidRPr="00B009EF" w14:paraId="467E75C5" w14:textId="77777777" w:rsidTr="00B27895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778E69BC" w14:textId="10289607" w:rsidR="00B34673" w:rsidRDefault="00F04CFB" w:rsidP="00F04CFB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</w:t>
            </w:r>
            <w:r w:rsidR="005E4152">
              <w:rPr>
                <w:rFonts w:asciiTheme="minorHAnsi" w:hAnsiTheme="minorHAnsi" w:cstheme="minorHAnsi"/>
                <w:bCs/>
              </w:rPr>
              <w:t xml:space="preserve">A </w:t>
            </w:r>
            <w:r w:rsidR="00A17B15">
              <w:rPr>
                <w:rFonts w:asciiTheme="minorHAnsi" w:hAnsiTheme="minorHAnsi" w:cstheme="minorHAnsi"/>
                <w:bCs/>
              </w:rPr>
              <w:t>analgesia peri</w:t>
            </w:r>
            <w:r w:rsidR="005E4152">
              <w:rPr>
                <w:rFonts w:asciiTheme="minorHAnsi" w:hAnsiTheme="minorHAnsi" w:cstheme="minorHAnsi"/>
                <w:bCs/>
              </w:rPr>
              <w:t>dural é a forma mais eficaz de analgesia durante o parto</w:t>
            </w:r>
            <w:r w:rsidR="00B34673">
              <w:rPr>
                <w:rFonts w:asciiTheme="minorHAnsi" w:hAnsiTheme="minorHAnsi" w:cstheme="minorHAnsi"/>
                <w:bCs/>
              </w:rPr>
              <w:t>, apesar de existirem estudos demonstrando o aumento do parto instrumental (fórceps e vácuo extrator) ao se utilizar a técnica tradicional</w:t>
            </w:r>
            <w:r w:rsidR="005E4152">
              <w:rPr>
                <w:rFonts w:asciiTheme="minorHAnsi" w:hAnsiTheme="minorHAnsi" w:cstheme="minorHAnsi"/>
                <w:bCs/>
              </w:rPr>
              <w:t>.</w:t>
            </w:r>
            <w:r w:rsidR="005E4152">
              <w:rPr>
                <w:rFonts w:asciiTheme="minorHAnsi" w:hAnsiTheme="minorHAnsi" w:cstheme="minorHAnsi"/>
                <w:bCs/>
                <w:vertAlign w:val="superscript"/>
              </w:rPr>
              <w:t xml:space="preserve">9 </w:t>
            </w:r>
          </w:p>
          <w:p w14:paraId="044C74B8" w14:textId="39159F6C" w:rsidR="00B27895" w:rsidRDefault="00B34673" w:rsidP="00F04CFB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                </w:t>
            </w:r>
            <w:r>
              <w:rPr>
                <w:rFonts w:asciiTheme="minorHAnsi" w:hAnsiTheme="minorHAnsi" w:cstheme="minorHAnsi"/>
                <w:bCs/>
              </w:rPr>
              <w:t>A analgesia peridural com uso de bomba é</w:t>
            </w:r>
            <w:r w:rsidR="00F04CFB">
              <w:rPr>
                <w:rFonts w:asciiTheme="minorHAnsi" w:hAnsiTheme="minorHAnsi" w:cstheme="minorHAnsi"/>
                <w:bCs/>
              </w:rPr>
              <w:t xml:space="preserve"> uma forma de administração de anestesia</w:t>
            </w:r>
            <w:r w:rsidR="008844E1">
              <w:rPr>
                <w:rFonts w:asciiTheme="minorHAnsi" w:hAnsiTheme="minorHAnsi" w:cstheme="minorHAnsi"/>
                <w:bCs/>
              </w:rPr>
              <w:t xml:space="preserve"> ou analgesia</w:t>
            </w:r>
            <w:r w:rsidR="00F04CFB">
              <w:rPr>
                <w:rFonts w:asciiTheme="minorHAnsi" w:hAnsiTheme="minorHAnsi" w:cstheme="minorHAnsi"/>
                <w:bCs/>
              </w:rPr>
              <w:t xml:space="preserve"> peridural, onde se substitui o modelo padrão de </w:t>
            </w:r>
            <w:proofErr w:type="spellStart"/>
            <w:r w:rsidR="00F04CFB"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 w:rsidR="00294929">
              <w:rPr>
                <w:rFonts w:asciiTheme="minorHAnsi" w:hAnsiTheme="minorHAnsi" w:cstheme="minorHAnsi"/>
                <w:bCs/>
              </w:rPr>
              <w:t xml:space="preserve"> manuais e</w:t>
            </w:r>
            <w:r w:rsidR="00F04CFB">
              <w:rPr>
                <w:rFonts w:asciiTheme="minorHAnsi" w:hAnsiTheme="minorHAnsi" w:cstheme="minorHAnsi"/>
                <w:bCs/>
              </w:rPr>
              <w:t xml:space="preserve"> intermitentes por uma administração contínua</w:t>
            </w:r>
            <w:r w:rsidR="00294929">
              <w:rPr>
                <w:rFonts w:asciiTheme="minorHAnsi" w:hAnsiTheme="minorHAnsi" w:cstheme="minorHAnsi"/>
                <w:bCs/>
              </w:rPr>
              <w:t xml:space="preserve"> e programada</w:t>
            </w:r>
            <w:r w:rsidR="00F04CFB">
              <w:rPr>
                <w:rFonts w:asciiTheme="minorHAnsi" w:hAnsiTheme="minorHAnsi" w:cstheme="minorHAnsi"/>
                <w:bCs/>
              </w:rPr>
              <w:t xml:space="preserve"> de anestésico</w:t>
            </w:r>
            <w:r w:rsidR="008844E1">
              <w:rPr>
                <w:rFonts w:asciiTheme="minorHAnsi" w:hAnsiTheme="minorHAnsi" w:cstheme="minorHAnsi"/>
                <w:bCs/>
              </w:rPr>
              <w:t xml:space="preserve"> ou analgésico</w:t>
            </w:r>
            <w:r w:rsidR="00F04CFB">
              <w:rPr>
                <w:rFonts w:asciiTheme="minorHAnsi" w:hAnsiTheme="minorHAnsi" w:cstheme="minorHAnsi"/>
                <w:bCs/>
              </w:rPr>
              <w:t xml:space="preserve"> via </w:t>
            </w:r>
            <w:r w:rsidR="008844E1">
              <w:rPr>
                <w:rFonts w:asciiTheme="minorHAnsi" w:hAnsiTheme="minorHAnsi" w:cstheme="minorHAnsi"/>
                <w:bCs/>
              </w:rPr>
              <w:t xml:space="preserve">cateter de </w:t>
            </w:r>
            <w:r w:rsidR="00F04CFB">
              <w:rPr>
                <w:rFonts w:asciiTheme="minorHAnsi" w:hAnsiTheme="minorHAnsi" w:cstheme="minorHAnsi"/>
                <w:bCs/>
              </w:rPr>
              <w:t xml:space="preserve">peridural, com a vantagem de ainda permitir </w:t>
            </w:r>
            <w:proofErr w:type="spellStart"/>
            <w:r w:rsidR="00294929"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 w:rsidR="00294929">
              <w:rPr>
                <w:rFonts w:asciiTheme="minorHAnsi" w:hAnsiTheme="minorHAnsi" w:cstheme="minorHAnsi"/>
                <w:bCs/>
              </w:rPr>
              <w:t xml:space="preserve"> programados e </w:t>
            </w:r>
            <w:r w:rsidR="00F04CFB">
              <w:rPr>
                <w:rFonts w:asciiTheme="minorHAnsi" w:hAnsiTheme="minorHAnsi" w:cstheme="minorHAnsi"/>
                <w:bCs/>
              </w:rPr>
              <w:t xml:space="preserve">acréscimo de </w:t>
            </w:r>
            <w:r w:rsidR="00F04CFB" w:rsidRPr="00B34673">
              <w:rPr>
                <w:rFonts w:asciiTheme="minorHAnsi" w:hAnsiTheme="minorHAnsi" w:cstheme="minorHAnsi"/>
                <w:b/>
                <w:bCs/>
              </w:rPr>
              <w:t>doses conforme demanda do paciente</w:t>
            </w:r>
            <w:r w:rsidR="00165C7E">
              <w:rPr>
                <w:rFonts w:asciiTheme="minorHAnsi" w:hAnsiTheme="minorHAnsi" w:cstheme="minorHAnsi"/>
                <w:bCs/>
              </w:rPr>
              <w:t xml:space="preserve"> (</w:t>
            </w:r>
            <w:r w:rsidR="00294929">
              <w:rPr>
                <w:rFonts w:asciiTheme="minorHAnsi" w:hAnsiTheme="minorHAnsi" w:cstheme="minorHAnsi"/>
                <w:bCs/>
              </w:rPr>
              <w:t>serão administrados pelo próprio paciente</w:t>
            </w:r>
            <w:r w:rsidR="00165C7E">
              <w:rPr>
                <w:rFonts w:asciiTheme="minorHAnsi" w:hAnsiTheme="minorHAnsi" w:cstheme="minorHAnsi"/>
                <w:bCs/>
              </w:rPr>
              <w:t>)</w:t>
            </w:r>
            <w:r w:rsidR="00F04CFB">
              <w:rPr>
                <w:rFonts w:asciiTheme="minorHAnsi" w:hAnsiTheme="minorHAnsi" w:cstheme="minorHAnsi"/>
                <w:bCs/>
              </w:rPr>
              <w:t>.</w:t>
            </w:r>
            <w:r w:rsidR="009E34E7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  <w:r w:rsidR="00F04CF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7D0CC2A" w14:textId="150002DA" w:rsidR="00A74F9B" w:rsidRPr="00A74F9B" w:rsidRDefault="00F04CFB" w:rsidP="00F04CFB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</w:t>
            </w:r>
            <w:r w:rsidR="00EB0DD9">
              <w:rPr>
                <w:rFonts w:asciiTheme="minorHAnsi" w:hAnsiTheme="minorHAnsi" w:cstheme="minorHAnsi"/>
                <w:bCs/>
              </w:rPr>
              <w:t xml:space="preserve"> O método é seguro e eficaz.</w:t>
            </w:r>
            <w:r w:rsidR="00EB0DD9">
              <w:rPr>
                <w:rFonts w:asciiTheme="minorHAnsi" w:hAnsiTheme="minorHAnsi" w:cstheme="minorHAnsi"/>
                <w:bCs/>
                <w:vertAlign w:val="superscript"/>
              </w:rPr>
              <w:t xml:space="preserve">8 </w:t>
            </w:r>
            <w:r w:rsidR="001A6192">
              <w:rPr>
                <w:rFonts w:asciiTheme="minorHAnsi" w:hAnsiTheme="minorHAnsi" w:cstheme="minorHAnsi"/>
                <w:bCs/>
              </w:rPr>
              <w:t>Este método com uso de bomba</w:t>
            </w:r>
            <w:r w:rsidR="00A74F9B">
              <w:rPr>
                <w:rFonts w:asciiTheme="minorHAnsi" w:hAnsiTheme="minorHAnsi" w:cstheme="minorHAnsi"/>
                <w:bCs/>
              </w:rPr>
              <w:t xml:space="preserve"> permite a manutenção da analgesia durante o parto e após o parto de forma segura e com menos efeitos colaterais</w:t>
            </w:r>
            <w:r w:rsidR="0008032B">
              <w:rPr>
                <w:rFonts w:asciiTheme="minorHAnsi" w:hAnsiTheme="minorHAnsi" w:cstheme="minorHAnsi"/>
                <w:bCs/>
              </w:rPr>
              <w:t>, sem aumentar a taxa de cesarianas</w:t>
            </w:r>
            <w:r w:rsidR="00EB0DD9">
              <w:rPr>
                <w:rFonts w:asciiTheme="minorHAnsi" w:hAnsiTheme="minorHAnsi" w:cstheme="minorHAnsi"/>
                <w:bCs/>
              </w:rPr>
              <w:t xml:space="preserve"> e reduzindo a taxa de parto instrumental</w:t>
            </w:r>
            <w:r w:rsidR="00A74F9B">
              <w:rPr>
                <w:rFonts w:asciiTheme="minorHAnsi" w:hAnsiTheme="minorHAnsi" w:cstheme="minorHAnsi"/>
                <w:bCs/>
              </w:rPr>
              <w:t>.</w:t>
            </w:r>
            <w:r w:rsidR="00A74F9B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  <w:r w:rsidR="00EB0DD9">
              <w:rPr>
                <w:rFonts w:asciiTheme="minorHAnsi" w:hAnsiTheme="minorHAnsi" w:cstheme="minorHAnsi"/>
                <w:bCs/>
                <w:vertAlign w:val="superscript"/>
              </w:rPr>
              <w:t>,9</w:t>
            </w:r>
          </w:p>
          <w:p w14:paraId="57BACC05" w14:textId="723E03BA" w:rsidR="00FC4331" w:rsidRDefault="00EB0DD9" w:rsidP="00FC4331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5317DE7B" wp14:editId="1364CCDE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355600</wp:posOffset>
                  </wp:positionV>
                  <wp:extent cx="2064385" cy="183515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E20">
              <w:rPr>
                <w:rFonts w:asciiTheme="minorHAnsi" w:hAnsiTheme="minorHAnsi" w:cstheme="minorHAnsi"/>
                <w:bCs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5C8267B" wp14:editId="53CBC6E0">
                  <wp:simplePos x="0" y="0"/>
                  <wp:positionH relativeFrom="column">
                    <wp:posOffset>4228465</wp:posOffset>
                  </wp:positionH>
                  <wp:positionV relativeFrom="paragraph">
                    <wp:posOffset>371475</wp:posOffset>
                  </wp:positionV>
                  <wp:extent cx="1371600" cy="1828800"/>
                  <wp:effectExtent l="19050" t="19050" r="19050" b="1905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331" w:rsidRPr="0087797B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1576214" wp14:editId="7578D1C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594360</wp:posOffset>
                  </wp:positionV>
                  <wp:extent cx="1838960" cy="1379220"/>
                  <wp:effectExtent l="20320" t="17780" r="10160" b="10160"/>
                  <wp:wrapSquare wrapText="bothSides"/>
                  <wp:docPr id="6" name="Imagem 6" descr="C:\Users\diretor.clinico\AppData\Local\Microsoft\Windows\INetCache\Content.Outlook\3Q770GCU\IMG_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iretor.clinico\AppData\Local\Microsoft\Windows\INetCache\Content.Outlook\3Q770GCU\IMG_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89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4F9B">
              <w:rPr>
                <w:rFonts w:asciiTheme="minorHAnsi" w:hAnsiTheme="minorHAnsi" w:cstheme="minorHAnsi"/>
                <w:bCs/>
              </w:rPr>
              <w:t xml:space="preserve">          </w:t>
            </w:r>
            <w:r w:rsidR="00F04CFB">
              <w:rPr>
                <w:rFonts w:asciiTheme="minorHAnsi" w:hAnsiTheme="minorHAnsi" w:cstheme="minorHAnsi"/>
                <w:bCs/>
              </w:rPr>
              <w:t>Para administração de anestesia</w:t>
            </w:r>
            <w:r w:rsidR="00DF2E42">
              <w:rPr>
                <w:rFonts w:asciiTheme="minorHAnsi" w:hAnsiTheme="minorHAnsi" w:cstheme="minorHAnsi"/>
                <w:bCs/>
              </w:rPr>
              <w:t xml:space="preserve"> ou analgesia</w:t>
            </w:r>
            <w:r w:rsidR="00F04CFB">
              <w:rPr>
                <w:rFonts w:asciiTheme="minorHAnsi" w:hAnsiTheme="minorHAnsi" w:cstheme="minorHAnsi"/>
                <w:bCs/>
              </w:rPr>
              <w:t xml:space="preserve"> peridural contínua (PCA) faz-se necessário equipamento adequado e seguro. Na CSH utilizamos as bombas de PCA específicas (CADD-</w:t>
            </w:r>
            <w:proofErr w:type="spellStart"/>
            <w:r w:rsidR="00F04CFB">
              <w:rPr>
                <w:rFonts w:asciiTheme="minorHAnsi" w:hAnsiTheme="minorHAnsi" w:cstheme="minorHAnsi"/>
                <w:bCs/>
              </w:rPr>
              <w:t>Legacy</w:t>
            </w:r>
            <w:proofErr w:type="spellEnd"/>
            <w:r w:rsidR="00F04CFB">
              <w:rPr>
                <w:rFonts w:asciiTheme="minorHAnsi" w:hAnsiTheme="minorHAnsi" w:cstheme="minorHAnsi"/>
                <w:bCs/>
              </w:rPr>
              <w:t xml:space="preserve"> PCA).</w:t>
            </w:r>
            <w:r w:rsidR="005E4152">
              <w:rPr>
                <w:rFonts w:asciiTheme="minorHAnsi" w:hAnsiTheme="minorHAnsi" w:cstheme="minorHAnsi"/>
                <w:bCs/>
              </w:rPr>
              <w:t xml:space="preserve"> </w:t>
            </w:r>
            <w:r w:rsidR="00FC4331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7CBD7C9A" w14:textId="77777777" w:rsidR="00FC4331" w:rsidRDefault="00FC4331" w:rsidP="00FC4331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2FD172D8" w14:textId="77777777" w:rsidR="00FC4331" w:rsidRDefault="00FC4331" w:rsidP="00FC4331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  </w:t>
            </w:r>
            <w:r w:rsidRPr="00FC433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Espaço peridural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                       </w:t>
            </w:r>
            <w:r w:rsidRPr="00FC433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Bomba de PCA com cassete  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</w:t>
            </w:r>
            <w:r w:rsidRPr="00FC4331">
              <w:rPr>
                <w:rFonts w:asciiTheme="minorHAnsi" w:hAnsiTheme="minorHAnsi" w:cstheme="minorHAnsi"/>
                <w:bCs/>
                <w:sz w:val="16"/>
                <w:szCs w:val="16"/>
              </w:rPr>
              <w:t>Controle manual para paciente</w:t>
            </w:r>
          </w:p>
          <w:p w14:paraId="4F24813A" w14:textId="0579E1A0" w:rsidR="00D0181E" w:rsidRPr="00FC4331" w:rsidRDefault="00D0181E" w:rsidP="00FC4331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27895" w:rsidRPr="00B009EF" w14:paraId="091783DE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3FED2E57" w14:textId="64D8F115" w:rsidR="00B27895" w:rsidRDefault="00B27895" w:rsidP="00C67821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QUAIS AS VANTAGENS DA ANESTESIA PERIDURAL CONTÍNUA:</w:t>
            </w:r>
          </w:p>
        </w:tc>
      </w:tr>
      <w:tr w:rsidR="009C2BCA" w:rsidRPr="00B009EF" w14:paraId="24DBD7C8" w14:textId="77777777" w:rsidTr="009C2BCA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1F9F13C9" w14:textId="78CB6C24" w:rsidR="00E4787A" w:rsidRPr="00E4787A" w:rsidRDefault="00E4787A" w:rsidP="00E4787A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t xml:space="preserve">          Analgesia e satisfação com a analgesia não são conceitos equivalentes. Analgesia contínua e estável, senso de controle, sensação de contração uterina indolor, capacidade de andar, ausência de dormência e de bloqueio motor e capacidade de empurrar também são importantes para determinar a satisfação materna com a analgesia de parto. As principais vantagens apresentadas pelo método são:</w:t>
            </w:r>
          </w:p>
          <w:p w14:paraId="1A6BF626" w14:textId="1912CA55" w:rsidR="00B34673" w:rsidRDefault="00B34673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Reduz a necessidade de parto instrumental (fórceps e vácuo extrator) em três vezes em comparação com a </w:t>
            </w:r>
            <w:r w:rsidR="00EB0DD9">
              <w:rPr>
                <w:rFonts w:asciiTheme="minorHAnsi" w:hAnsiTheme="minorHAnsi" w:cstheme="minorHAnsi"/>
                <w:bCs/>
              </w:rPr>
              <w:t>analgesia peridural tradicional</w:t>
            </w:r>
            <w:r w:rsidR="00EB0DD9">
              <w:rPr>
                <w:rFonts w:asciiTheme="minorHAnsi" w:hAnsiTheme="minorHAnsi" w:cstheme="minorHAnsi"/>
                <w:bCs/>
                <w:vertAlign w:val="superscript"/>
              </w:rPr>
              <w:t>9</w:t>
            </w:r>
            <w:r w:rsidR="00B42CB1">
              <w:rPr>
                <w:rFonts w:asciiTheme="minorHAnsi" w:hAnsiTheme="minorHAnsi" w:cstheme="minorHAnsi"/>
                <w:bCs/>
                <w:vertAlign w:val="superscript"/>
              </w:rPr>
              <w:t>,10</w:t>
            </w:r>
          </w:p>
          <w:p w14:paraId="17F60A3F" w14:textId="78CEDCF1" w:rsidR="009C2BCA" w:rsidRDefault="009C2BCA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Manejo mais adequado da dor: permite uso até de doses maiores diárias que o habitual</w:t>
            </w:r>
            <w:r w:rsidR="00EB0DD9">
              <w:rPr>
                <w:rFonts w:asciiTheme="minorHAnsi" w:hAnsiTheme="minorHAnsi" w:cstheme="minorHAnsi"/>
                <w:bCs/>
              </w:rPr>
              <w:t>, com maiores índices de satisfação da paciente</w:t>
            </w:r>
            <w:r w:rsidR="00EB0DD9">
              <w:rPr>
                <w:rFonts w:asciiTheme="minorHAnsi" w:hAnsiTheme="minorHAnsi" w:cstheme="minorHAnsi"/>
                <w:bCs/>
                <w:vertAlign w:val="superscript"/>
              </w:rPr>
              <w:t>9</w:t>
            </w:r>
          </w:p>
          <w:p w14:paraId="7110149C" w14:textId="5B7CB3E4" w:rsidR="009674EC" w:rsidRDefault="009674EC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Reduz a ansiedade e estresse ocasionado pelo parto e aumenta o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bem estar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psicológico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  <w:p w14:paraId="720B5E70" w14:textId="54DB1C9A" w:rsidR="00A74F9B" w:rsidRPr="00BB0447" w:rsidRDefault="00EB0DD9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Como as doses também são </w:t>
            </w:r>
            <w:proofErr w:type="gramStart"/>
            <w:r w:rsidR="00A74F9B">
              <w:rPr>
                <w:rFonts w:asciiTheme="minorHAnsi" w:hAnsiTheme="minorHAnsi" w:cstheme="minorHAnsi"/>
                <w:bCs/>
              </w:rPr>
              <w:t>controlada</w:t>
            </w:r>
            <w:proofErr w:type="gramEnd"/>
            <w:r w:rsidR="00A74F9B">
              <w:rPr>
                <w:rFonts w:asciiTheme="minorHAnsi" w:hAnsiTheme="minorHAnsi" w:cstheme="minorHAnsi"/>
                <w:bCs/>
              </w:rPr>
              <w:t xml:space="preserve"> pelo paciente </w:t>
            </w:r>
            <w:r>
              <w:rPr>
                <w:rFonts w:asciiTheme="minorHAnsi" w:hAnsiTheme="minorHAnsi" w:cstheme="minorHAnsi"/>
                <w:bCs/>
              </w:rPr>
              <w:t>há ainda</w:t>
            </w:r>
            <w:r w:rsidR="00A74F9B">
              <w:rPr>
                <w:rFonts w:asciiTheme="minorHAnsi" w:hAnsiTheme="minorHAnsi" w:cstheme="minorHAnsi"/>
                <w:bCs/>
              </w:rPr>
              <w:t xml:space="preserve"> o benef</w:t>
            </w:r>
            <w:r>
              <w:rPr>
                <w:rFonts w:asciiTheme="minorHAnsi" w:hAnsiTheme="minorHAnsi" w:cstheme="minorHAnsi"/>
                <w:bCs/>
              </w:rPr>
              <w:t>ício de aumentar a satisfação da</w:t>
            </w:r>
            <w:r w:rsidR="00A74F9B">
              <w:rPr>
                <w:rFonts w:asciiTheme="minorHAnsi" w:hAnsiTheme="minorHAnsi" w:cstheme="minorHAnsi"/>
                <w:bCs/>
              </w:rPr>
              <w:t xml:space="preserve"> paciente, reduzir o número de intervenções do anestesista, reduz a necessidade de anestésicos locais e reduz o bloqueio motor</w:t>
            </w:r>
            <w:r w:rsidR="00A74F9B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  <w:p w14:paraId="2E0DEE4E" w14:textId="5E7EFEAF" w:rsidR="00BB0447" w:rsidRDefault="00BB0447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Como reduz o bloqueio motor durante o parto, permite </w:t>
            </w:r>
            <w:r w:rsidR="00EB0DD9">
              <w:rPr>
                <w:rFonts w:asciiTheme="minorHAnsi" w:hAnsiTheme="minorHAnsi" w:cstheme="minorHAnsi"/>
                <w:bCs/>
              </w:rPr>
              <w:t>maior mobilidade da paciente durante o parto (</w:t>
            </w:r>
            <w:r>
              <w:rPr>
                <w:rFonts w:asciiTheme="minorHAnsi" w:hAnsiTheme="minorHAnsi" w:cstheme="minorHAnsi"/>
                <w:bCs/>
              </w:rPr>
              <w:t>que a paciente se sente, fique de pé e assume outras posições</w:t>
            </w:r>
            <w:r w:rsidR="00EB0DD9">
              <w:rPr>
                <w:rFonts w:asciiTheme="minorHAnsi" w:hAnsiTheme="minorHAnsi" w:cstheme="minorHAnsi"/>
                <w:bCs/>
              </w:rPr>
              <w:t>) facilitando os exercícios que favorecem o parto</w:t>
            </w:r>
            <w:r>
              <w:rPr>
                <w:rFonts w:asciiTheme="minorHAnsi" w:hAnsiTheme="minorHAnsi" w:cstheme="minorHAnsi"/>
                <w:bCs/>
              </w:rPr>
              <w:t xml:space="preserve">, reduzindo </w:t>
            </w:r>
            <w:r w:rsidR="00EB0DD9">
              <w:rPr>
                <w:rFonts w:asciiTheme="minorHAnsi" w:hAnsiTheme="minorHAnsi" w:cstheme="minorHAnsi"/>
                <w:bCs/>
              </w:rPr>
              <w:t xml:space="preserve">ainda </w:t>
            </w:r>
            <w:r>
              <w:rPr>
                <w:rFonts w:asciiTheme="minorHAnsi" w:hAnsiTheme="minorHAnsi" w:cstheme="minorHAnsi"/>
                <w:bCs/>
              </w:rPr>
              <w:t>a necessidade de cateterização urinária</w:t>
            </w:r>
            <w:r w:rsidR="00EB0DD9">
              <w:rPr>
                <w:rFonts w:asciiTheme="minorHAnsi" w:hAnsiTheme="minorHAnsi" w:cstheme="minorHAnsi"/>
                <w:bCs/>
              </w:rPr>
              <w:t xml:space="preserve"> (uso de sonda)</w:t>
            </w:r>
            <w:r w:rsidR="00EB0DD9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  <w:p w14:paraId="70997F21" w14:textId="5C65E6A6" w:rsidR="00DF2E42" w:rsidRDefault="00DF2E42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Devido a não necessidade de manipulação intermitente, reduz o risco de contaminação, erro de preparo e dose de medicamento</w:t>
            </w:r>
            <w:r w:rsidR="00BB1359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  <w:p w14:paraId="65755470" w14:textId="52C1D1C6" w:rsidR="009C2BCA" w:rsidRDefault="009C2BCA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Permite controle mais rápido da dor, pois não depende do tempo de preparo para cumprimento da prescrição</w:t>
            </w:r>
          </w:p>
          <w:p w14:paraId="3E5D1BB5" w14:textId="1E7E26D0" w:rsidR="009C2BCA" w:rsidRDefault="00BB1359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Permite menor</w:t>
            </w:r>
            <w:r w:rsidR="009C2BCA">
              <w:rPr>
                <w:rFonts w:asciiTheme="minorHAnsi" w:hAnsiTheme="minorHAnsi" w:cstheme="minorHAnsi"/>
                <w:bCs/>
              </w:rPr>
              <w:t xml:space="preserve"> flutuação do nível plasmático de fármacos, evitando picos plasmáticos, associados a efeitos adversos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  <w:r w:rsidR="009C2BC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12DA466" w14:textId="7E95ACD3" w:rsidR="009C2BCA" w:rsidRDefault="00BB1359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Permite menor</w:t>
            </w:r>
            <w:r w:rsidR="009C2BCA">
              <w:rPr>
                <w:rFonts w:asciiTheme="minorHAnsi" w:hAnsiTheme="minorHAnsi" w:cstheme="minorHAnsi"/>
                <w:bCs/>
              </w:rPr>
              <w:t xml:space="preserve"> flutuação do nível plasmático de fármacos, evitando os vales plasmáticos, associados a mal controle da dor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</w:p>
          <w:p w14:paraId="4468A24D" w14:textId="58F930BC" w:rsidR="00527F11" w:rsidRPr="00B22606" w:rsidRDefault="00527F11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Participação ativa do paciente no seu tratamento, valorizando a queixa da dor, que tem caráter subjetivo</w:t>
            </w:r>
            <w:r w:rsidR="00B42CB1">
              <w:rPr>
                <w:rFonts w:asciiTheme="minorHAnsi" w:hAnsiTheme="minorHAnsi" w:cstheme="minorHAnsi"/>
                <w:bCs/>
                <w:vertAlign w:val="superscript"/>
              </w:rPr>
              <w:t>10</w:t>
            </w:r>
          </w:p>
          <w:p w14:paraId="6ACF80C6" w14:textId="29AC8224" w:rsidR="00B22606" w:rsidRDefault="00B22606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Permite que o parto seja convertido em cirúrgico rapidamente, sem manipulação, apenas ajustando as doses de infusão dos anestésicos/analgésicos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Uptodate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</w:p>
          <w:p w14:paraId="7A930755" w14:textId="2B5EDA95" w:rsidR="00205C85" w:rsidRDefault="00205C85" w:rsidP="00C678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 benefícios da PCA PERIOPERATÓRIA:</w:t>
            </w:r>
            <w:r w:rsidR="00C97759">
              <w:rPr>
                <w:rFonts w:asciiTheme="minorHAnsi" w:hAnsiTheme="minorHAnsi" w:cstheme="minorHAnsi"/>
                <w:bCs/>
                <w:vertAlign w:val="superscript"/>
              </w:rPr>
              <w:t>5</w:t>
            </w:r>
          </w:p>
          <w:p w14:paraId="2F81CD54" w14:textId="62AB7921" w:rsidR="00205C85" w:rsidRDefault="00205C85" w:rsidP="00C67821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Menor morbidade cardiovascular</w:t>
            </w:r>
          </w:p>
          <w:p w14:paraId="6752C0C0" w14:textId="210A6147" w:rsidR="00205C85" w:rsidRDefault="00205C85" w:rsidP="00C67821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Permite deambulação mais precoce</w:t>
            </w:r>
          </w:p>
          <w:p w14:paraId="06C4FA7F" w14:textId="695AC38E" w:rsidR="00205C85" w:rsidRDefault="00205C85" w:rsidP="00C67821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Controle mais adequado da dor conforme controle por escalas</w:t>
            </w:r>
          </w:p>
          <w:p w14:paraId="5A0D0F80" w14:textId="06251E1C" w:rsidR="00205C85" w:rsidRDefault="00205C85" w:rsidP="00C67821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Menor consumo de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opióides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intra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e pós-operatório</w:t>
            </w:r>
          </w:p>
          <w:p w14:paraId="09DAAAEC" w14:textId="075DA559" w:rsidR="00342541" w:rsidRPr="003D616F" w:rsidRDefault="00205C85" w:rsidP="00C67821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Menores efeitos adversos comparado com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opióides</w:t>
            </w:r>
            <w:proofErr w:type="spellEnd"/>
          </w:p>
        </w:tc>
      </w:tr>
      <w:tr w:rsidR="00B27895" w:rsidRPr="00B009EF" w14:paraId="2242A5F8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16F72492" w14:textId="1D5BE8AC" w:rsidR="00B27895" w:rsidRDefault="00B27895" w:rsidP="00C67821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QUAIS AS INDICAÇÕES DA ANESTESIA PERIDURAL CONTÍNUA:</w:t>
            </w:r>
          </w:p>
        </w:tc>
      </w:tr>
      <w:tr w:rsidR="0007564D" w:rsidRPr="0007564D" w14:paraId="7E73F96C" w14:textId="77777777" w:rsidTr="0007564D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13A77AA2" w14:textId="7A17A650" w:rsidR="004C22C6" w:rsidRDefault="00632B0C" w:rsidP="00DF2E42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  <w:r w:rsidR="00DF2E42">
              <w:rPr>
                <w:rFonts w:asciiTheme="minorHAnsi" w:hAnsiTheme="minorHAnsi" w:cstheme="minorHAnsi"/>
                <w:bCs/>
              </w:rPr>
              <w:t xml:space="preserve">O parto é uma das experiências mais dolorosas para a mulher. </w:t>
            </w:r>
            <w:r>
              <w:rPr>
                <w:rFonts w:asciiTheme="minorHAnsi" w:hAnsiTheme="minorHAnsi" w:cstheme="minorHAnsi"/>
                <w:bCs/>
              </w:rPr>
              <w:t>A dor do parto é comparável em intensidade às síndromes complexas de dor regional</w:t>
            </w:r>
            <w:r w:rsidR="004C22C6">
              <w:rPr>
                <w:rFonts w:asciiTheme="minorHAnsi" w:hAnsiTheme="minorHAnsi" w:cstheme="minorHAnsi"/>
                <w:bCs/>
              </w:rPr>
              <w:t xml:space="preserve"> e supera a dor relacionada a câncer ou membro fantasma</w:t>
            </w:r>
            <w:r w:rsidR="00407B46">
              <w:rPr>
                <w:rFonts w:asciiTheme="minorHAnsi" w:hAnsiTheme="minorHAnsi" w:cstheme="minorHAnsi"/>
                <w:bCs/>
              </w:rPr>
              <w:t xml:space="preserve">, conforme avaliação por meio do escore de dor conforme questionário de </w:t>
            </w:r>
            <w:proofErr w:type="spellStart"/>
            <w:r w:rsidR="00407B46">
              <w:rPr>
                <w:rFonts w:asciiTheme="minorHAnsi" w:hAnsiTheme="minorHAnsi" w:cstheme="minorHAnsi"/>
                <w:bCs/>
              </w:rPr>
              <w:t>McGill</w:t>
            </w:r>
            <w:proofErr w:type="spellEnd"/>
            <w:r w:rsidR="004C22C6">
              <w:rPr>
                <w:rFonts w:asciiTheme="minorHAnsi" w:hAnsiTheme="minorHAnsi" w:cstheme="minorHAnsi"/>
                <w:bCs/>
              </w:rPr>
              <w:t xml:space="preserve"> (figura</w:t>
            </w:r>
            <w:r w:rsidR="00407B46">
              <w:rPr>
                <w:rFonts w:asciiTheme="minorHAnsi" w:hAnsiTheme="minorHAnsi" w:cstheme="minorHAnsi"/>
                <w:bCs/>
              </w:rPr>
              <w:t xml:space="preserve"> abaixo</w:t>
            </w:r>
            <w:r w:rsidR="004C22C6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  <w:r w:rsidR="004C22C6">
              <w:rPr>
                <w:rFonts w:asciiTheme="minorHAnsi" w:hAnsiTheme="minorHAnsi" w:cstheme="minorHAnsi"/>
                <w:bCs/>
                <w:vertAlign w:val="superscript"/>
              </w:rPr>
              <w:t>,16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8544737" w14:textId="5D16DC5D" w:rsidR="00407B46" w:rsidRDefault="00407B46" w:rsidP="00DF2E42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  <w:r w:rsidRPr="00407B46">
              <w:rPr>
                <w:rFonts w:asciiTheme="minorHAnsi" w:hAnsiTheme="minorHAnsi" w:cstheme="minorHAnsi"/>
                <w:bCs/>
              </w:rPr>
              <w:t>O estresse materno durante o parto ocasionado pela dor aumenta a liberação de noradrenalina em até 25%, o que pode reduzir o fluxo vascular para o útero em até 50%, levando a relaxamento e prolongamento do trabalho de parto.4 Este aumento de catecolaminas leva a aumento do débito cardíaco e consumo de oxigênio, o que leva a pacientes com comprometimento cardíaco a risco aumentado durante o parto.</w:t>
            </w:r>
          </w:p>
          <w:p w14:paraId="331381C7" w14:textId="7323D9B2" w:rsidR="004C22C6" w:rsidRDefault="004C22C6" w:rsidP="004C22C6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C22C6">
              <w:rPr>
                <w:rFonts w:asciiTheme="minorHAnsi" w:hAnsiTheme="minorHAnsi" w:cstheme="minorHAnsi"/>
                <w:bCs/>
                <w:noProof/>
                <w:lang w:eastAsia="pt-BR"/>
              </w:rPr>
              <w:lastRenderedPageBreak/>
              <w:drawing>
                <wp:inline distT="0" distB="0" distL="0" distR="0" wp14:anchorId="41636685" wp14:editId="13CC1A05">
                  <wp:extent cx="5781675" cy="5113329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306" cy="511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51879" w14:textId="77777777" w:rsidR="00407B46" w:rsidRDefault="00407B46" w:rsidP="00DF2E42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</w:t>
            </w:r>
          </w:p>
          <w:p w14:paraId="3095C2FF" w14:textId="34DD4A6C" w:rsidR="004C22C6" w:rsidRPr="00632B0C" w:rsidRDefault="00407B46" w:rsidP="00DF2E42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</w:t>
            </w:r>
            <w:r w:rsidR="00DF2E42">
              <w:rPr>
                <w:rFonts w:asciiTheme="minorHAnsi" w:hAnsiTheme="minorHAnsi" w:cstheme="minorHAnsi"/>
                <w:bCs/>
              </w:rPr>
              <w:t>A intensidade da dor e a qualidade do seu alívio afetam a satisfação da paciente com o processo de parto, um desfecho importante da qualidade da assistência que contribui para os efeitos emoci</w:t>
            </w:r>
            <w:r w:rsidR="003D616F">
              <w:rPr>
                <w:rFonts w:asciiTheme="minorHAnsi" w:hAnsiTheme="minorHAnsi" w:cstheme="minorHAnsi"/>
                <w:bCs/>
              </w:rPr>
              <w:t>onais e psicológicos de longo p</w:t>
            </w:r>
            <w:r w:rsidR="00DF2E42">
              <w:rPr>
                <w:rFonts w:asciiTheme="minorHAnsi" w:hAnsiTheme="minorHAnsi" w:cstheme="minorHAnsi"/>
                <w:bCs/>
              </w:rPr>
              <w:t>razo.</w:t>
            </w:r>
            <w:r w:rsidR="00632B0C">
              <w:rPr>
                <w:rFonts w:asciiTheme="minorHAnsi" w:hAnsiTheme="minorHAnsi" w:cstheme="minorHAnsi"/>
                <w:bCs/>
              </w:rPr>
              <w:t xml:space="preserve"> Apesar de não ser ameaçadora à vida, a dor leva a consequências neuropsicológicas, como depressão pós-parto e desenvolvimento de estresse pós-traumático, além de comprometimento da função cognitiva.</w:t>
            </w:r>
            <w:r w:rsidR="00632B0C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  <w:r w:rsidR="00632B0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4CB9CA3" w14:textId="3C439F2A" w:rsidR="00E4787A" w:rsidRDefault="00E4787A" w:rsidP="00DF2E42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Indicações habituais da analgesia contínua e controlada pela paciente:</w:t>
            </w:r>
          </w:p>
          <w:p w14:paraId="053B5604" w14:textId="3C255B62" w:rsidR="00E4787A" w:rsidRDefault="003D616F" w:rsidP="00C678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Cs/>
              </w:rPr>
              <w:t>dores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crônicas </w:t>
            </w:r>
            <w:r w:rsidR="00E4787A">
              <w:rPr>
                <w:rFonts w:asciiTheme="minorHAnsi" w:hAnsiTheme="minorHAnsi" w:cstheme="minorHAnsi"/>
                <w:bCs/>
              </w:rPr>
              <w:t>(como em neoplasias)</w:t>
            </w:r>
            <w:r w:rsidR="00842A7F">
              <w:rPr>
                <w:rFonts w:asciiTheme="minorHAnsi" w:hAnsiTheme="minorHAnsi" w:cstheme="minorHAnsi"/>
                <w:bCs/>
                <w:vertAlign w:val="superscript"/>
              </w:rPr>
              <w:t>15</w:t>
            </w:r>
            <w:r w:rsidR="00E4787A">
              <w:rPr>
                <w:rFonts w:asciiTheme="minorHAnsi" w:hAnsiTheme="minorHAnsi" w:cstheme="minorHAnsi"/>
                <w:bCs/>
              </w:rPr>
              <w:t>;</w:t>
            </w:r>
          </w:p>
          <w:p w14:paraId="6B8E95C6" w14:textId="412558F6" w:rsidR="003D616F" w:rsidRDefault="003D616F" w:rsidP="00C678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Cs/>
              </w:rPr>
              <w:t>dores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refratárias ao tratamento habitual (nível 4 de tratamento das recomendações para manejo de dor da OMS), e</w:t>
            </w:r>
            <w:r w:rsidR="00DF2E42">
              <w:rPr>
                <w:rFonts w:asciiTheme="minorHAnsi" w:hAnsiTheme="minorHAnsi" w:cstheme="minorHAnsi"/>
                <w:bCs/>
              </w:rPr>
              <w:t>m situações específicas onde se espera dor inte</w:t>
            </w:r>
            <w:r w:rsidR="00E4787A">
              <w:rPr>
                <w:rFonts w:asciiTheme="minorHAnsi" w:hAnsiTheme="minorHAnsi" w:cstheme="minorHAnsi"/>
                <w:bCs/>
              </w:rPr>
              <w:t>nsa (maior potencial álgico)</w:t>
            </w:r>
            <w:r w:rsidR="00842A7F">
              <w:rPr>
                <w:rFonts w:asciiTheme="minorHAnsi" w:hAnsiTheme="minorHAnsi" w:cstheme="minorHAnsi"/>
                <w:bCs/>
                <w:vertAlign w:val="superscript"/>
              </w:rPr>
              <w:t>15</w:t>
            </w:r>
            <w:r w:rsidR="00E4787A">
              <w:rPr>
                <w:rFonts w:asciiTheme="minorHAnsi" w:hAnsiTheme="minorHAnsi" w:cstheme="minorHAnsi"/>
                <w:bCs/>
              </w:rPr>
              <w:t>;</w:t>
            </w:r>
          </w:p>
          <w:p w14:paraId="7CCDC358" w14:textId="1A5FF6E3" w:rsidR="00E4787A" w:rsidRPr="00E4787A" w:rsidRDefault="00E4787A" w:rsidP="00E4787A">
            <w:pPr>
              <w:spacing w:after="0" w:line="240" w:lineRule="auto"/>
              <w:ind w:left="568"/>
              <w:jc w:val="both"/>
              <w:rPr>
                <w:rFonts w:asciiTheme="minorHAnsi" w:hAnsiTheme="minorHAnsi" w:cstheme="minorHAnsi"/>
                <w:bCs/>
              </w:rPr>
            </w:pPr>
            <w:r w:rsidRPr="00E4787A">
              <w:rPr>
                <w:rFonts w:asciiTheme="minorHAnsi" w:hAnsiTheme="minorHAnsi" w:cstheme="minorHAnsi"/>
                <w:bCs/>
              </w:rPr>
              <w:t>Indicações</w:t>
            </w:r>
            <w:r>
              <w:rPr>
                <w:rFonts w:asciiTheme="minorHAnsi" w:hAnsiTheme="minorHAnsi" w:cstheme="minorHAnsi"/>
                <w:bCs/>
              </w:rPr>
              <w:t xml:space="preserve"> justificáveis</w:t>
            </w:r>
            <w:r w:rsidRPr="00E4787A">
              <w:rPr>
                <w:rFonts w:asciiTheme="minorHAnsi" w:hAnsiTheme="minorHAnsi" w:cstheme="minorHAnsi"/>
                <w:bCs/>
              </w:rPr>
              <w:t xml:space="preserve"> dentro do cenário da obstetrícia/ginecologia:</w:t>
            </w:r>
          </w:p>
          <w:p w14:paraId="0C766644" w14:textId="1B900182" w:rsidR="00E4787A" w:rsidRDefault="003D616F" w:rsidP="00C67821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a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dor aguda intensa d</w:t>
            </w:r>
            <w:r w:rsidR="00B42CB1">
              <w:rPr>
                <w:rFonts w:asciiTheme="minorHAnsi" w:hAnsiTheme="minorHAnsi" w:cstheme="minorHAnsi"/>
                <w:bCs/>
              </w:rPr>
              <w:t>e um parto</w:t>
            </w:r>
            <w:r w:rsidR="00D02B1B">
              <w:rPr>
                <w:rFonts w:asciiTheme="minorHAnsi" w:hAnsiTheme="minorHAnsi" w:cstheme="minorHAnsi"/>
                <w:bCs/>
              </w:rPr>
              <w:t>, onde se prevê persistência da dor por um período maior que aquele oferecido por dose única do analgésico/anestésico</w:t>
            </w:r>
            <w:r w:rsidR="00B42CB1">
              <w:rPr>
                <w:rFonts w:asciiTheme="minorHAnsi" w:hAnsiTheme="minorHAnsi" w:cstheme="minorHAnsi"/>
                <w:bCs/>
                <w:vertAlign w:val="superscript"/>
              </w:rPr>
              <w:t>10</w:t>
            </w:r>
            <w:r w:rsidR="00D02B1B">
              <w:rPr>
                <w:rFonts w:asciiTheme="minorHAnsi" w:hAnsiTheme="minorHAnsi" w:cstheme="minorHAnsi"/>
                <w:bCs/>
                <w:vertAlign w:val="superscript"/>
              </w:rPr>
              <w:t>,12</w:t>
            </w:r>
            <w:r w:rsidR="00407B46">
              <w:rPr>
                <w:rFonts w:asciiTheme="minorHAnsi" w:hAnsiTheme="minorHAnsi" w:cstheme="minorHAnsi"/>
                <w:bCs/>
                <w:vertAlign w:val="superscript"/>
              </w:rPr>
              <w:t>,16</w:t>
            </w:r>
          </w:p>
          <w:p w14:paraId="4257B9F4" w14:textId="52261D6F" w:rsidR="00DF2E42" w:rsidRDefault="00E4787A" w:rsidP="00C67821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Cs/>
              </w:rPr>
              <w:t>tratamento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ou prevenção de dores intensas em procedimentos muito dolorosos no pós-operatório como histerectomia</w:t>
            </w:r>
            <w:r w:rsidR="00842A7F">
              <w:rPr>
                <w:rFonts w:asciiTheme="minorHAnsi" w:hAnsiTheme="minorHAnsi" w:cstheme="minorHAnsi"/>
                <w:bCs/>
              </w:rPr>
              <w:t xml:space="preserve"> (cirurgia de grande porte)</w:t>
            </w:r>
            <w:r>
              <w:rPr>
                <w:rFonts w:asciiTheme="minorHAnsi" w:hAnsiTheme="minorHAnsi" w:cstheme="minorHAnsi"/>
                <w:bCs/>
              </w:rPr>
              <w:t>;</w:t>
            </w:r>
            <w:r w:rsidR="00842A7F">
              <w:rPr>
                <w:rFonts w:asciiTheme="minorHAnsi" w:hAnsiTheme="minorHAnsi" w:cstheme="minorHAnsi"/>
                <w:bCs/>
                <w:vertAlign w:val="superscript"/>
              </w:rPr>
              <w:t>12,13,14</w:t>
            </w:r>
          </w:p>
          <w:p w14:paraId="7B5A2B0F" w14:textId="56C4C44C" w:rsidR="00E4787A" w:rsidRDefault="00E4787A" w:rsidP="00C67821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Cs/>
              </w:rPr>
              <w:t>pacientes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com experiências de dor intensa em procedimentos anteriores com analgesia habitual;</w:t>
            </w:r>
          </w:p>
          <w:p w14:paraId="73AAE72F" w14:textId="1FC65920" w:rsidR="00141E13" w:rsidRPr="00E4787A" w:rsidRDefault="00E4787A" w:rsidP="00C67821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pacientes já sensibilizados por substâncias (como em transtornos por abuso de substâncias).</w:t>
            </w:r>
          </w:p>
        </w:tc>
      </w:tr>
      <w:tr w:rsidR="00F57A12" w:rsidRPr="00F57A12" w14:paraId="6BF81E93" w14:textId="77777777" w:rsidTr="008B6CE4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520A309F" w14:textId="77777777" w:rsidR="00F57A12" w:rsidRPr="00F57A12" w:rsidRDefault="00F57A12" w:rsidP="00C67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57A12">
              <w:rPr>
                <w:rFonts w:asciiTheme="minorHAnsi" w:hAnsiTheme="minorHAnsi" w:cstheme="minorHAnsi"/>
                <w:b/>
                <w:bCs/>
              </w:rPr>
              <w:lastRenderedPageBreak/>
              <w:t>QUANDO PODE SER INICIADA?</w:t>
            </w:r>
          </w:p>
        </w:tc>
      </w:tr>
      <w:tr w:rsidR="00F57A12" w:rsidRPr="00F57A12" w14:paraId="7AF7DD70" w14:textId="77777777" w:rsidTr="008B6CE4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28B9CCF0" w14:textId="7087505E" w:rsidR="00F57A12" w:rsidRPr="00F57A12" w:rsidRDefault="00F57A12" w:rsidP="00F57A12">
            <w:pPr>
              <w:pStyle w:val="PargrafodaLista"/>
              <w:spacing w:after="0"/>
              <w:rPr>
                <w:rFonts w:asciiTheme="minorHAnsi" w:hAnsiTheme="minorHAnsi" w:cstheme="minorHAnsi"/>
                <w:bCs/>
              </w:rPr>
            </w:pPr>
            <w:r w:rsidRPr="00F57A12">
              <w:rPr>
                <w:rFonts w:asciiTheme="minorHAnsi" w:hAnsiTheme="minorHAnsi" w:cstheme="minorHAnsi"/>
                <w:bCs/>
              </w:rPr>
              <w:lastRenderedPageBreak/>
              <w:t xml:space="preserve">          Pode ser iniciada com escala de dor &gt;= 5 e uma dilatação de 3-5 cm, sem influenciar na evolução do trabalho de parto.</w:t>
            </w:r>
          </w:p>
        </w:tc>
      </w:tr>
      <w:tr w:rsidR="00B27895" w:rsidRPr="00B009EF" w14:paraId="46D421DD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08051A71" w14:textId="6F65FB2F" w:rsidR="00B27895" w:rsidRDefault="00B27895" w:rsidP="00C67821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 A TÉCNICA UTILIZADA?</w:t>
            </w:r>
          </w:p>
        </w:tc>
      </w:tr>
      <w:tr w:rsidR="00B27895" w:rsidRPr="00B009EF" w14:paraId="724A41BD" w14:textId="77777777" w:rsidTr="00B27895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36707090" w14:textId="538158AF" w:rsidR="00407B46" w:rsidRDefault="0008315B" w:rsidP="0008315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Após a introdução e fixação do cateter peridural pela técnica habitual, administrar os medicamentos desejados, por meio de preparo da solução </w:t>
            </w:r>
            <w:r w:rsidR="00407B46">
              <w:rPr>
                <w:rFonts w:asciiTheme="minorHAnsi" w:hAnsiTheme="minorHAnsi" w:cstheme="minorHAnsi"/>
                <w:bCs/>
              </w:rPr>
              <w:t xml:space="preserve">desejada. A administração será realizada após </w:t>
            </w:r>
            <w:r>
              <w:rPr>
                <w:rFonts w:asciiTheme="minorHAnsi" w:hAnsiTheme="minorHAnsi" w:cstheme="minorHAnsi"/>
                <w:bCs/>
              </w:rPr>
              <w:t>programação da bomba, conforme protocolo específico da unidade</w:t>
            </w:r>
            <w:r w:rsidR="00521E02">
              <w:rPr>
                <w:rFonts w:asciiTheme="minorHAnsi" w:hAnsiTheme="minorHAnsi" w:cstheme="minorHAnsi"/>
                <w:bCs/>
              </w:rPr>
              <w:t xml:space="preserve">, onde será programada uma vazão para administração contínua e os </w:t>
            </w:r>
            <w:proofErr w:type="spellStart"/>
            <w:r w:rsidR="00521E02"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 w:rsidR="00521E02">
              <w:rPr>
                <w:rFonts w:asciiTheme="minorHAnsi" w:hAnsiTheme="minorHAnsi" w:cstheme="minorHAnsi"/>
                <w:bCs/>
              </w:rPr>
              <w:t xml:space="preserve"> que serão permitidos, sob controle da paciente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="0078058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77D704F" w14:textId="3C4A11E5" w:rsidR="00B27895" w:rsidRPr="00407B46" w:rsidRDefault="00407B46" w:rsidP="0008315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Obs.:  </w:t>
            </w:r>
            <w:r w:rsidR="00780588">
              <w:rPr>
                <w:rFonts w:asciiTheme="minorHAnsi" w:hAnsiTheme="minorHAnsi" w:cstheme="minorHAnsi"/>
                <w:bCs/>
              </w:rPr>
              <w:t>A bomba disponível na CSH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Cadd-Legacy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PCA)</w:t>
            </w:r>
            <w:r w:rsidR="00780588">
              <w:rPr>
                <w:rFonts w:asciiTheme="minorHAnsi" w:hAnsiTheme="minorHAnsi" w:cstheme="minorHAnsi"/>
                <w:bCs/>
              </w:rPr>
              <w:t xml:space="preserve"> não permite a técnica do PIEB (</w:t>
            </w:r>
            <w:proofErr w:type="spellStart"/>
            <w:r w:rsidR="00780588"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 w:rsidR="00780588">
              <w:rPr>
                <w:rFonts w:asciiTheme="minorHAnsi" w:hAnsiTheme="minorHAnsi" w:cstheme="minorHAnsi"/>
                <w:bCs/>
              </w:rPr>
              <w:t xml:space="preserve"> peridural intermitente programado).</w:t>
            </w:r>
          </w:p>
        </w:tc>
      </w:tr>
      <w:tr w:rsidR="00A032B0" w:rsidRPr="00B009EF" w14:paraId="37D7F7D7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3E254BC1" w14:textId="2942C9AA" w:rsidR="00A032B0" w:rsidRDefault="00A032B0" w:rsidP="00C67821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QUAIS AS </w:t>
            </w:r>
            <w:r w:rsidR="00521E02">
              <w:rPr>
                <w:rFonts w:asciiTheme="minorHAnsi" w:hAnsiTheme="minorHAnsi" w:cstheme="minorHAnsi"/>
                <w:b/>
                <w:bCs/>
              </w:rPr>
              <w:t xml:space="preserve">MEDICAÇÕES 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DILUIÇÕES SÃO RECOMENDADAS </w:t>
            </w:r>
            <w:r w:rsidR="00521E02">
              <w:rPr>
                <w:rFonts w:asciiTheme="minorHAnsi" w:hAnsiTheme="minorHAnsi" w:cstheme="minorHAnsi"/>
                <w:b/>
                <w:bCs/>
              </w:rPr>
              <w:t xml:space="preserve">ESPECIFICAMENTE PARA ANALGESIA DE PARTO </w:t>
            </w:r>
            <w:r>
              <w:rPr>
                <w:rFonts w:asciiTheme="minorHAnsi" w:hAnsiTheme="minorHAnsi" w:cstheme="minorHAnsi"/>
                <w:b/>
                <w:bCs/>
              </w:rPr>
              <w:t>NA CSH?</w:t>
            </w:r>
          </w:p>
        </w:tc>
      </w:tr>
      <w:tr w:rsidR="00A032B0" w:rsidRPr="00B009EF" w14:paraId="05451E7B" w14:textId="77777777" w:rsidTr="00A032B0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4D190818" w14:textId="392CE4AB" w:rsidR="005210BA" w:rsidRDefault="00521E02" w:rsidP="00521E02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</w:t>
            </w:r>
            <w:r w:rsidR="008C3213">
              <w:rPr>
                <w:rFonts w:asciiTheme="minorHAnsi" w:hAnsiTheme="minorHAnsi" w:cstheme="minorHAnsi"/>
                <w:bCs/>
              </w:rPr>
              <w:t xml:space="preserve">Não há necessidade de </w:t>
            </w:r>
            <w:proofErr w:type="spellStart"/>
            <w:r w:rsidR="008C3213"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 w:rsidR="008C3213">
              <w:rPr>
                <w:rFonts w:asciiTheme="minorHAnsi" w:hAnsiTheme="minorHAnsi" w:cstheme="minorHAnsi"/>
                <w:bCs/>
              </w:rPr>
              <w:t xml:space="preserve"> inicial, como na infusão contínua tradicional.</w:t>
            </w:r>
            <w:r>
              <w:rPr>
                <w:rFonts w:asciiTheme="minorHAnsi" w:hAnsiTheme="minorHAnsi" w:cstheme="minorHAnsi"/>
                <w:bCs/>
              </w:rPr>
              <w:t xml:space="preserve"> No caso de PCA para analgesia de parto, pode-se iniciar diretamente na fase de manutenção.</w:t>
            </w:r>
          </w:p>
          <w:p w14:paraId="5EAF4839" w14:textId="6C563F63" w:rsidR="005210BA" w:rsidRDefault="00B8234D" w:rsidP="00B8234D">
            <w:pPr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Sugestão para uso nos partos na CSH: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50"/>
              <w:gridCol w:w="2729"/>
              <w:gridCol w:w="4680"/>
            </w:tblGrid>
            <w:tr w:rsidR="00E26F2D" w:rsidRPr="00B8234D" w14:paraId="25B7E51A" w14:textId="77777777" w:rsidTr="00B8234D">
              <w:tc>
                <w:tcPr>
                  <w:tcW w:w="9359" w:type="dxa"/>
                  <w:gridSpan w:val="3"/>
                  <w:shd w:val="clear" w:color="auto" w:fill="D9D9D9" w:themeFill="background1" w:themeFillShade="D9"/>
                </w:tcPr>
                <w:p w14:paraId="53BE1496" w14:textId="77777777" w:rsidR="00B8234D" w:rsidRPr="00B8234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 xml:space="preserve">SOLUÇÃO DE BUPIVACAÍNA 0,0625% (0,625 MG/ML) </w:t>
                  </w:r>
                </w:p>
                <w:p w14:paraId="77CA44A2" w14:textId="6EEEA1B2" w:rsidR="00E26F2D" w:rsidRPr="00B8234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>+ FENTANIL (3,125 MICROGRAMAS/ML)</w:t>
                  </w:r>
                </w:p>
              </w:tc>
            </w:tr>
            <w:tr w:rsidR="00E26F2D" w14:paraId="7375FA9F" w14:textId="77777777" w:rsidTr="00B8234D">
              <w:tc>
                <w:tcPr>
                  <w:tcW w:w="1950" w:type="dxa"/>
                  <w:shd w:val="clear" w:color="auto" w:fill="E2EFD9" w:themeFill="accent6" w:themeFillTint="33"/>
                </w:tcPr>
                <w:p w14:paraId="1ADCEB31" w14:textId="6325B3E4" w:rsidR="00E26F2D" w:rsidRPr="00B8234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color w:val="E2EFD9" w:themeColor="accent6" w:themeTint="33"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USO PRINCIPAL</w:t>
                  </w:r>
                </w:p>
              </w:tc>
              <w:tc>
                <w:tcPr>
                  <w:tcW w:w="7409" w:type="dxa"/>
                  <w:gridSpan w:val="2"/>
                </w:tcPr>
                <w:p w14:paraId="28377AFD" w14:textId="2ED02ADC" w:rsidR="00E26F2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ANALGESIA PARA PARTOS</w:t>
                  </w:r>
                </w:p>
              </w:tc>
            </w:tr>
            <w:tr w:rsidR="00E26F2D" w14:paraId="1BD03EF4" w14:textId="77777777" w:rsidTr="00B8234D">
              <w:trPr>
                <w:trHeight w:val="1952"/>
              </w:trPr>
              <w:tc>
                <w:tcPr>
                  <w:tcW w:w="4679" w:type="dxa"/>
                  <w:gridSpan w:val="2"/>
                </w:tcPr>
                <w:p w14:paraId="280122C5" w14:textId="77777777" w:rsidR="00B8234D" w:rsidRDefault="00B8234D" w:rsidP="00D1458E">
                  <w:pPr>
                    <w:framePr w:hSpace="141" w:wrap="around" w:vAnchor="text" w:hAnchor="margin" w:x="137" w:y="-15"/>
                    <w:spacing w:after="0" w:line="240" w:lineRule="auto"/>
                  </w:pPr>
                </w:p>
                <w:p w14:paraId="4DB929F9" w14:textId="2B6EBC66" w:rsidR="00E26F2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</w:pPr>
                  <w:r>
                    <w:t xml:space="preserve">VOLUME TOTAL: </w:t>
                  </w:r>
                  <w:r w:rsidR="00B8234D">
                    <w:t xml:space="preserve">   </w:t>
                  </w:r>
                  <w:r>
                    <w:t>160</w:t>
                  </w:r>
                  <w:r w:rsidR="00B8234D">
                    <w:t xml:space="preserve"> </w:t>
                  </w:r>
                  <w:r>
                    <w:t>ML</w:t>
                  </w:r>
                </w:p>
                <w:p w14:paraId="523E67A0" w14:textId="77777777" w:rsidR="00B8234D" w:rsidRDefault="00B8234D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  <w:p w14:paraId="538C0A0D" w14:textId="622842E3" w:rsidR="00E26F2D" w:rsidRPr="00B8234D" w:rsidRDefault="00B8234D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8234D">
                    <w:rPr>
                      <w:b/>
                      <w:sz w:val="20"/>
                      <w:szCs w:val="20"/>
                    </w:rPr>
                    <w:t>SORO FISIOLÓGICO 0,9%:</w:t>
                  </w:r>
                  <w:r w:rsidR="00E26F2D" w:rsidRPr="00B8234D">
                    <w:rPr>
                      <w:b/>
                      <w:sz w:val="20"/>
                      <w:szCs w:val="20"/>
                    </w:rPr>
                    <w:t xml:space="preserve"> 130</w:t>
                  </w:r>
                  <w:r w:rsidRPr="00B8234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26F2D" w:rsidRPr="00B8234D">
                    <w:rPr>
                      <w:b/>
                      <w:sz w:val="20"/>
                      <w:szCs w:val="20"/>
                    </w:rPr>
                    <w:t>ML</w:t>
                  </w:r>
                </w:p>
                <w:p w14:paraId="3E6A7156" w14:textId="47F5926D" w:rsidR="00E26F2D" w:rsidRPr="00B8234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8234D">
                    <w:rPr>
                      <w:b/>
                      <w:sz w:val="20"/>
                      <w:szCs w:val="20"/>
                    </w:rPr>
                    <w:t>NOVABUPI</w:t>
                  </w:r>
                  <w:r w:rsidR="00B8234D">
                    <w:rPr>
                      <w:b/>
                      <w:sz w:val="20"/>
                      <w:szCs w:val="20"/>
                    </w:rPr>
                    <w:t xml:space="preserve">VACAÍNA C/ </w:t>
                  </w:r>
                  <w:r w:rsidR="00B8234D" w:rsidRPr="00B8234D">
                    <w:rPr>
                      <w:b/>
                      <w:sz w:val="20"/>
                      <w:szCs w:val="20"/>
                    </w:rPr>
                    <w:t>VASO 0,5% (5MG/ML):</w:t>
                  </w:r>
                  <w:r w:rsidRPr="00B8234D">
                    <w:rPr>
                      <w:b/>
                      <w:sz w:val="20"/>
                      <w:szCs w:val="20"/>
                    </w:rPr>
                    <w:t xml:space="preserve"> 20 ML</w:t>
                  </w:r>
                </w:p>
                <w:p w14:paraId="148AB734" w14:textId="20808770" w:rsidR="00E26F2D" w:rsidRPr="00B8234D" w:rsidRDefault="00B8234D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FENTANIL (50MCG/ML):</w:t>
                  </w:r>
                  <w:r w:rsidR="00E26F2D" w:rsidRPr="00B8234D">
                    <w:rPr>
                      <w:b/>
                      <w:sz w:val="20"/>
                      <w:szCs w:val="20"/>
                    </w:rPr>
                    <w:t xml:space="preserve"> 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26F2D" w:rsidRPr="00B8234D">
                    <w:rPr>
                      <w:b/>
                      <w:sz w:val="20"/>
                      <w:szCs w:val="20"/>
                    </w:rPr>
                    <w:t>ML</w:t>
                  </w:r>
                </w:p>
                <w:p w14:paraId="5C95C5B2" w14:textId="77777777" w:rsidR="00E26F2D" w:rsidRDefault="00E26F2D" w:rsidP="00D1458E">
                  <w:pPr>
                    <w:framePr w:hSpace="141" w:wrap="around" w:vAnchor="text" w:hAnchor="margin" w:x="137" w:y="-15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4680" w:type="dxa"/>
                </w:tcPr>
                <w:p w14:paraId="381531CA" w14:textId="77777777" w:rsidR="00E26F2D" w:rsidRPr="00B8234D" w:rsidRDefault="00E26F2D" w:rsidP="00D1458E">
                  <w:pPr>
                    <w:framePr w:hSpace="141" w:wrap="around" w:vAnchor="text" w:hAnchor="margin" w:x="137" w:y="-15"/>
                    <w:rPr>
                      <w:rFonts w:ascii="Times New Roman" w:eastAsiaTheme="minorHAnsi" w:hAnsi="Times New Roman"/>
                      <w:b/>
                    </w:rPr>
                  </w:pPr>
                  <w:r w:rsidRPr="00B8234D">
                    <w:rPr>
                      <w:b/>
                    </w:rPr>
                    <w:t>PROGRAMAÇÃO INICIAL PADRÃO:</w:t>
                  </w:r>
                </w:p>
                <w:p w14:paraId="2023D346" w14:textId="4EB69A4A" w:rsidR="00E26F2D" w:rsidRDefault="00E26F2D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PERFUSÃO CONTÍNUA: 4</w:t>
                  </w:r>
                  <w:r w:rsidR="00B8234D">
                    <w:t xml:space="preserve"> </w:t>
                  </w:r>
                  <w:r>
                    <w:t>ML/H</w:t>
                  </w:r>
                </w:p>
                <w:p w14:paraId="196CE372" w14:textId="7662B816" w:rsidR="00E26F2D" w:rsidRDefault="00E26F2D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 xml:space="preserve">DOSE </w:t>
                  </w:r>
                  <w:r w:rsidR="00B8234D">
                    <w:t>DE BOLUS PARA PACIENTE</w:t>
                  </w:r>
                  <w:r>
                    <w:t>: 3</w:t>
                  </w:r>
                  <w:r w:rsidR="00B8234D">
                    <w:t xml:space="preserve"> </w:t>
                  </w:r>
                  <w:r>
                    <w:t>ML</w:t>
                  </w:r>
                </w:p>
                <w:p w14:paraId="015E5D0B" w14:textId="2EAEEFDF" w:rsidR="00E26F2D" w:rsidRDefault="00E26F2D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SEGURANÇA DA DOSE: 15</w:t>
                  </w:r>
                  <w:r w:rsidR="00B8234D">
                    <w:t xml:space="preserve"> </w:t>
                  </w:r>
                  <w:r>
                    <w:t>MIN</w:t>
                  </w:r>
                </w:p>
                <w:p w14:paraId="62EB9388" w14:textId="77777777" w:rsidR="00B8234D" w:rsidRDefault="00E26F2D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LIMITE DE DOSES EM 1H: 3 DOSES</w:t>
                  </w:r>
                </w:p>
                <w:p w14:paraId="3648A434" w14:textId="5BE9248D" w:rsidR="00E26F2D" w:rsidRPr="00B8234D" w:rsidRDefault="00B8234D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 xml:space="preserve">                         (1 a cada 20 min)</w:t>
                  </w:r>
                </w:p>
              </w:tc>
            </w:tr>
          </w:tbl>
          <w:p w14:paraId="67C88744" w14:textId="77777777" w:rsidR="00B8234D" w:rsidRDefault="00B8234D" w:rsidP="008C321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</w:t>
            </w:r>
          </w:p>
          <w:p w14:paraId="1340BCCC" w14:textId="00E4E241" w:rsidR="00E26F2D" w:rsidRPr="008C3213" w:rsidRDefault="00B8234D" w:rsidP="008C321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 preparo desta solução pode variar, conforme orientado a seguir:</w:t>
            </w:r>
          </w:p>
          <w:p w14:paraId="44E45F09" w14:textId="0B859CEB" w:rsidR="005210BA" w:rsidRPr="00521E02" w:rsidRDefault="00521E02" w:rsidP="00273F08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1E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PREPARO da </w:t>
            </w:r>
            <w:r w:rsidR="005210BA" w:rsidRPr="00521E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MANUTENÇÃO:</w:t>
            </w:r>
          </w:p>
          <w:p w14:paraId="0D805906" w14:textId="77777777" w:rsidR="00521E02" w:rsidRDefault="00780588" w:rsidP="00273F08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Recomendamos a combinação</w:t>
            </w:r>
            <w:r w:rsidR="00521E02">
              <w:rPr>
                <w:rFonts w:asciiTheme="minorHAnsi" w:hAnsiTheme="minorHAnsi" w:cstheme="minorHAnsi"/>
                <w:bCs/>
              </w:rPr>
              <w:t xml:space="preserve"> de:</w:t>
            </w:r>
          </w:p>
          <w:p w14:paraId="58BAA480" w14:textId="77777777" w:rsidR="00521E02" w:rsidRDefault="00780588" w:rsidP="00C67821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21E02">
              <w:rPr>
                <w:rFonts w:asciiTheme="minorHAnsi" w:hAnsiTheme="minorHAnsi" w:cstheme="minorHAnsi"/>
                <w:bCs/>
              </w:rPr>
              <w:t xml:space="preserve">BUPIVACAÍNA </w:t>
            </w:r>
            <w:r w:rsidR="000405A4" w:rsidRPr="00521E02">
              <w:rPr>
                <w:rFonts w:asciiTheme="minorHAnsi" w:hAnsiTheme="minorHAnsi" w:cstheme="minorHAnsi"/>
                <w:bCs/>
              </w:rPr>
              <w:t xml:space="preserve">0,0625% </w:t>
            </w:r>
            <w:r w:rsidRPr="00521E02">
              <w:rPr>
                <w:rFonts w:asciiTheme="minorHAnsi" w:hAnsiTheme="minorHAnsi" w:cstheme="minorHAnsi"/>
                <w:bCs/>
              </w:rPr>
              <w:t xml:space="preserve">(concentrações de 0,05 a 0,1%), associado a </w:t>
            </w:r>
          </w:p>
          <w:p w14:paraId="518F72F5" w14:textId="08739633" w:rsidR="00273F08" w:rsidRPr="00521E02" w:rsidRDefault="00780588" w:rsidP="00C67821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21E02">
              <w:rPr>
                <w:rFonts w:asciiTheme="minorHAnsi" w:hAnsiTheme="minorHAnsi" w:cstheme="minorHAnsi"/>
                <w:bCs/>
              </w:rPr>
              <w:t>FENTANIL</w:t>
            </w:r>
            <w:r w:rsidR="000405A4" w:rsidRPr="00521E02">
              <w:rPr>
                <w:rFonts w:asciiTheme="minorHAnsi" w:hAnsiTheme="minorHAnsi" w:cstheme="minorHAnsi"/>
                <w:bCs/>
              </w:rPr>
              <w:t xml:space="preserve"> 2 microgramas/ML</w:t>
            </w:r>
            <w:r w:rsidRPr="00521E02">
              <w:rPr>
                <w:rFonts w:asciiTheme="minorHAnsi" w:hAnsiTheme="minorHAnsi" w:cstheme="minorHAnsi"/>
                <w:bCs/>
              </w:rPr>
              <w:t xml:space="preserve"> (1 a 3 microgramas/ML)</w:t>
            </w:r>
            <w:r w:rsidR="0035665E" w:rsidRPr="00521E02">
              <w:rPr>
                <w:rFonts w:asciiTheme="minorHAnsi" w:hAnsiTheme="minorHAnsi" w:cstheme="minorHAnsi"/>
                <w:bCs/>
                <w:vertAlign w:val="superscript"/>
              </w:rPr>
              <w:t>15</w:t>
            </w:r>
          </w:p>
          <w:p w14:paraId="5555E344" w14:textId="77777777" w:rsidR="00521E02" w:rsidRPr="00521E02" w:rsidRDefault="00521E02" w:rsidP="00521E02">
            <w:pPr>
              <w:pStyle w:val="PargrafodaLista"/>
              <w:spacing w:after="0" w:line="240" w:lineRule="auto"/>
              <w:ind w:left="1788"/>
              <w:jc w:val="both"/>
              <w:rPr>
                <w:rFonts w:asciiTheme="minorHAnsi" w:hAnsiTheme="minorHAnsi" w:cstheme="minorHAnsi"/>
                <w:bCs/>
              </w:rPr>
            </w:pPr>
          </w:p>
          <w:p w14:paraId="7BF1252D" w14:textId="5AC9F422" w:rsidR="00780588" w:rsidRDefault="00780588" w:rsidP="00780588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OBS.:</w:t>
            </w:r>
            <w:r w:rsidR="004C22C6">
              <w:rPr>
                <w:rFonts w:asciiTheme="minorHAnsi" w:hAnsiTheme="minorHAnsi" w:cstheme="minorHAnsi"/>
                <w:bCs/>
              </w:rPr>
              <w:t xml:space="preserve"> </w:t>
            </w:r>
            <w:r w:rsidR="00521E02">
              <w:rPr>
                <w:rFonts w:asciiTheme="minorHAnsi" w:hAnsiTheme="minorHAnsi" w:cstheme="minorHAnsi"/>
                <w:bCs/>
              </w:rPr>
              <w:t xml:space="preserve">a </w:t>
            </w:r>
            <w:proofErr w:type="spellStart"/>
            <w:r w:rsidR="00521E02">
              <w:rPr>
                <w:rFonts w:asciiTheme="minorHAnsi" w:hAnsiTheme="minorHAnsi" w:cstheme="minorHAnsi"/>
                <w:bCs/>
              </w:rPr>
              <w:t>bupivacaína</w:t>
            </w:r>
            <w:proofErr w:type="spellEnd"/>
            <w:r w:rsidR="00521E02">
              <w:rPr>
                <w:rFonts w:asciiTheme="minorHAnsi" w:hAnsiTheme="minorHAnsi" w:cstheme="minorHAnsi"/>
                <w:bCs/>
              </w:rPr>
              <w:t xml:space="preserve"> pode ser substituída pela </w:t>
            </w:r>
            <w:proofErr w:type="spellStart"/>
            <w:r w:rsidR="00521E02">
              <w:rPr>
                <w:rFonts w:asciiTheme="minorHAnsi" w:hAnsiTheme="minorHAnsi" w:cstheme="minorHAnsi"/>
                <w:bCs/>
              </w:rPr>
              <w:t>R</w:t>
            </w:r>
            <w:r w:rsidR="004C22C6">
              <w:rPr>
                <w:rFonts w:asciiTheme="minorHAnsi" w:hAnsiTheme="minorHAnsi" w:cstheme="minorHAnsi"/>
                <w:bCs/>
              </w:rPr>
              <w:t>opi</w:t>
            </w:r>
            <w:r w:rsidR="00521E02">
              <w:rPr>
                <w:rFonts w:asciiTheme="minorHAnsi" w:hAnsiTheme="minorHAnsi" w:cstheme="minorHAnsi"/>
                <w:bCs/>
              </w:rPr>
              <w:t>vacaína</w:t>
            </w:r>
            <w:proofErr w:type="spellEnd"/>
            <w:r w:rsidR="004C22C6">
              <w:rPr>
                <w:rFonts w:asciiTheme="minorHAnsi" w:hAnsiTheme="minorHAnsi" w:cstheme="minorHAnsi"/>
                <w:bCs/>
              </w:rPr>
              <w:t xml:space="preserve"> 0,08 a 0,2%</w:t>
            </w:r>
            <w:r>
              <w:rPr>
                <w:rFonts w:asciiTheme="minorHAnsi" w:hAnsiTheme="minorHAnsi" w:cstheme="minorHAnsi"/>
                <w:bCs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fentanil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pode ser substitu</w:t>
            </w:r>
            <w:r w:rsidR="00521E02">
              <w:rPr>
                <w:rFonts w:asciiTheme="minorHAnsi" w:hAnsiTheme="minorHAnsi" w:cstheme="minorHAnsi"/>
                <w:bCs/>
              </w:rPr>
              <w:t xml:space="preserve">ído pelo </w:t>
            </w:r>
            <w:proofErr w:type="spellStart"/>
            <w:r w:rsidR="00521E02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ufentanil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0,2 a 0,3 microgramas/ML</w:t>
            </w:r>
          </w:p>
          <w:p w14:paraId="10A79DD6" w14:textId="62B566FE" w:rsidR="00521E02" w:rsidRDefault="00521E02" w:rsidP="00780588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A5A21F6" w14:textId="77777777" w:rsidR="00521E02" w:rsidRDefault="00521E02" w:rsidP="00521E0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21E02">
              <w:rPr>
                <w:rFonts w:asciiTheme="minorHAnsi" w:hAnsiTheme="minorHAnsi" w:cstheme="minorHAnsi"/>
                <w:b/>
                <w:bCs/>
              </w:rPr>
              <w:t>VAZÃO: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040024D" w14:textId="77777777" w:rsidR="00521E02" w:rsidRDefault="00521E02" w:rsidP="00521E0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273F08">
              <w:rPr>
                <w:rFonts w:asciiTheme="minorHAnsi" w:hAnsiTheme="minorHAnsi" w:cstheme="minorHAnsi"/>
                <w:bCs/>
              </w:rPr>
              <w:t>pós diluir, iniciar com uma infusão na velocidade de infusão de</w:t>
            </w:r>
          </w:p>
          <w:p w14:paraId="797F7FD6" w14:textId="0D114F40" w:rsidR="00273F08" w:rsidRDefault="00521E02" w:rsidP="00521E0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</w:t>
            </w:r>
            <w:r w:rsidR="00273F08">
              <w:rPr>
                <w:rFonts w:asciiTheme="minorHAnsi" w:hAnsiTheme="minorHAnsi" w:cstheme="minorHAnsi"/>
                <w:bCs/>
              </w:rPr>
              <w:t xml:space="preserve"> </w:t>
            </w:r>
            <w:r w:rsidR="00B8234D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="00273F08" w:rsidRPr="00521E0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 8 ML/HORA</w:t>
            </w:r>
            <w:r w:rsidR="004C22C6" w:rsidRPr="00521E0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C22C6">
              <w:rPr>
                <w:rFonts w:asciiTheme="minorHAnsi" w:hAnsiTheme="minorHAnsi" w:cstheme="minorHAnsi"/>
                <w:bCs/>
              </w:rPr>
              <w:t>(m</w:t>
            </w:r>
            <w:r>
              <w:rPr>
                <w:rFonts w:asciiTheme="minorHAnsi" w:hAnsiTheme="minorHAnsi" w:cstheme="minorHAnsi"/>
                <w:bCs/>
              </w:rPr>
              <w:t>áximo 15 ml/H</w:t>
            </w:r>
            <w:r w:rsidR="004C22C6">
              <w:rPr>
                <w:rFonts w:asciiTheme="minorHAnsi" w:hAnsiTheme="minorHAnsi" w:cstheme="minorHAnsi"/>
                <w:bCs/>
              </w:rPr>
              <w:t>)</w:t>
            </w:r>
          </w:p>
          <w:p w14:paraId="05B1EC18" w14:textId="77777777" w:rsidR="00521E02" w:rsidRDefault="00521E02" w:rsidP="00521E0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F4457A" w14:textId="4B292D0B" w:rsidR="00521E02" w:rsidRPr="00521E02" w:rsidRDefault="00521E02" w:rsidP="00521E0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1E02">
              <w:rPr>
                <w:rFonts w:asciiTheme="minorHAnsi" w:hAnsiTheme="minorHAnsi" w:cstheme="minorHAnsi"/>
                <w:b/>
                <w:bCs/>
              </w:rPr>
              <w:t>BOLUS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sob demanda da paciente</w:t>
            </w:r>
            <w:r w:rsidRPr="00521E0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026B8DA" w14:textId="2139113E" w:rsidR="00273F08" w:rsidRDefault="00521E02" w:rsidP="00780588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Programar</w:t>
            </w:r>
            <w:r w:rsidR="00273F08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para um volume de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entre </w:t>
            </w:r>
            <w:r w:rsidR="00273F08" w:rsidRPr="00521E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5 a 10 ML desta diluição</w:t>
            </w:r>
            <w:r w:rsidR="008C3213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6653355" w14:textId="20144352" w:rsidR="00CC5BE5" w:rsidRDefault="00CC5BE5" w:rsidP="00780588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Os </w:t>
            </w:r>
            <w:r w:rsidR="00521E02">
              <w:rPr>
                <w:rFonts w:asciiTheme="minorHAnsi" w:hAnsiTheme="minorHAnsi" w:cstheme="minorHAnsi"/>
                <w:bCs/>
              </w:rPr>
              <w:t>interval</w:t>
            </w:r>
            <w:r>
              <w:rPr>
                <w:rFonts w:asciiTheme="minorHAnsi" w:hAnsiTheme="minorHAnsi" w:cstheme="minorHAnsi"/>
                <w:bCs/>
              </w:rPr>
              <w:t xml:space="preserve">os entre os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devem ser programados para somente poderem ser disparados a cada </w:t>
            </w:r>
            <w:r w:rsidRPr="00521E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10 ou 20 minutos</w:t>
            </w:r>
          </w:p>
          <w:p w14:paraId="4D624BBA" w14:textId="77777777" w:rsidR="00A032B0" w:rsidRDefault="00A032B0" w:rsidP="00521E0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A5AE9EF" w14:textId="77777777" w:rsidR="00F57A12" w:rsidRDefault="00F57A12" w:rsidP="00521E0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0094542" w14:textId="77777777" w:rsidR="00F57A12" w:rsidRPr="00F57A12" w:rsidRDefault="00F57A12" w:rsidP="00F57A12">
            <w:pPr>
              <w:spacing w:after="0" w:line="240" w:lineRule="auto"/>
              <w:jc w:val="both"/>
              <w:rPr>
                <w:i/>
              </w:rPr>
            </w:pPr>
            <w:r w:rsidRPr="00F57A12">
              <w:rPr>
                <w:i/>
              </w:rPr>
              <w:t xml:space="preserve">ATENÇÃO: </w:t>
            </w:r>
          </w:p>
          <w:p w14:paraId="24A6996E" w14:textId="2D6B2E78" w:rsidR="00F57A12" w:rsidRPr="00F57A12" w:rsidRDefault="00F57A12" w:rsidP="00F57A12">
            <w:pPr>
              <w:spacing w:after="0" w:line="240" w:lineRule="auto"/>
              <w:jc w:val="both"/>
              <w:rPr>
                <w:i/>
              </w:rPr>
            </w:pPr>
            <w:r w:rsidRPr="00F57A12">
              <w:rPr>
                <w:i/>
              </w:rPr>
              <w:t>1 - NÃO APERTAR O TRAJETO DO EXTENSOR (RISCO DE ADMINSTRAÇÃO DE DROGAS E EMBOLISMO)</w:t>
            </w:r>
          </w:p>
          <w:p w14:paraId="62FCE9EC" w14:textId="4D9D9D6B" w:rsidR="00F57A12" w:rsidRPr="00B8234D" w:rsidRDefault="00F57A12" w:rsidP="00521E0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F57A12">
              <w:rPr>
                <w:i/>
              </w:rPr>
              <w:t>2 - ANTES DE COMEÇAR A INFUNDIR, ABRIR BRAÇADEIRAS E DESCARTAR TORÇÃO</w:t>
            </w:r>
          </w:p>
          <w:p w14:paraId="7844DFA8" w14:textId="56BB1AB8" w:rsidR="00F57A12" w:rsidRPr="00521E02" w:rsidRDefault="00F57A12" w:rsidP="00521E0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7895" w:rsidRPr="00B009EF" w14:paraId="2A364AEB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20E5C7FF" w14:textId="6296CBC6" w:rsidR="00B27895" w:rsidRDefault="00521E02" w:rsidP="007108C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SUGESTÕES DE PREPARO PARA OUTRAS SITUAÇÕES, COMO CIR</w:t>
            </w:r>
            <w:r w:rsidR="007108C7">
              <w:rPr>
                <w:rFonts w:asciiTheme="minorHAnsi" w:hAnsiTheme="minorHAnsi" w:cstheme="minorHAnsi"/>
                <w:b/>
                <w:bCs/>
              </w:rPr>
              <w:t>URGIAS DE GRANDE E MÉDIO PORTES:</w:t>
            </w:r>
            <w:r w:rsidR="007108C7">
              <w:rPr>
                <w:rFonts w:asciiTheme="minorHAnsi" w:hAnsiTheme="minorHAnsi" w:cstheme="minorHAnsi"/>
                <w:b/>
                <w:bCs/>
                <w:vertAlign w:val="superscript"/>
              </w:rPr>
              <w:t>18</w:t>
            </w:r>
          </w:p>
        </w:tc>
      </w:tr>
      <w:tr w:rsidR="00521E02" w:rsidRPr="00B009EF" w14:paraId="0D08DA1E" w14:textId="77777777" w:rsidTr="00521E02">
        <w:trPr>
          <w:trHeight w:val="274"/>
        </w:trPr>
        <w:tc>
          <w:tcPr>
            <w:tcW w:w="9585" w:type="dxa"/>
            <w:gridSpan w:val="2"/>
            <w:shd w:val="clear" w:color="auto" w:fill="FFFFFF" w:themeFill="background1"/>
          </w:tcPr>
          <w:p w14:paraId="37F64872" w14:textId="08091873" w:rsidR="007108C7" w:rsidRDefault="007108C7" w:rsidP="00521E0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50"/>
              <w:gridCol w:w="2729"/>
              <w:gridCol w:w="4680"/>
            </w:tblGrid>
            <w:tr w:rsidR="007108C7" w:rsidRPr="00B8234D" w14:paraId="79EA0C59" w14:textId="77777777" w:rsidTr="00F9497F">
              <w:tc>
                <w:tcPr>
                  <w:tcW w:w="9359" w:type="dxa"/>
                  <w:gridSpan w:val="3"/>
                  <w:shd w:val="clear" w:color="auto" w:fill="D9D9D9" w:themeFill="background1" w:themeFillShade="D9"/>
                </w:tcPr>
                <w:p w14:paraId="1666D2B1" w14:textId="4E164982" w:rsidR="007108C7" w:rsidRPr="00B8234D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 xml:space="preserve">SOLUÇÃO DE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ROPIVACAÍNA 0,1%</w:t>
                  </w: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1</w:t>
                  </w: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 xml:space="preserve"> MG/ML) </w:t>
                  </w:r>
                </w:p>
                <w:p w14:paraId="01AD8C3F" w14:textId="5B0A14AC" w:rsidR="007108C7" w:rsidRPr="00B8234D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>+ FENTANIL (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4</w:t>
                  </w:r>
                  <w:r w:rsidRPr="00B8234D">
                    <w:rPr>
                      <w:rFonts w:asciiTheme="minorHAnsi" w:hAnsiTheme="minorHAnsi" w:cstheme="minorHAnsi"/>
                      <w:b/>
                      <w:bCs/>
                    </w:rPr>
                    <w:t xml:space="preserve"> MICROGRAMAS/ML)</w:t>
                  </w:r>
                </w:p>
              </w:tc>
            </w:tr>
            <w:tr w:rsidR="007108C7" w14:paraId="43D65E07" w14:textId="77777777" w:rsidTr="00F9497F">
              <w:tc>
                <w:tcPr>
                  <w:tcW w:w="1950" w:type="dxa"/>
                  <w:shd w:val="clear" w:color="auto" w:fill="E2EFD9" w:themeFill="accent6" w:themeFillTint="33"/>
                </w:tcPr>
                <w:p w14:paraId="22E8ACC5" w14:textId="77777777" w:rsidR="007108C7" w:rsidRPr="00B8234D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color w:val="E2EFD9" w:themeColor="accent6" w:themeTint="33"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USO PRINCIPAL</w:t>
                  </w:r>
                </w:p>
              </w:tc>
              <w:tc>
                <w:tcPr>
                  <w:tcW w:w="7409" w:type="dxa"/>
                  <w:gridSpan w:val="2"/>
                </w:tcPr>
                <w:p w14:paraId="5338C47A" w14:textId="5B2F5967" w:rsidR="007108C7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PACIENTES COM CATETER PERIDURAL INSTALADO EM CIRURGIAS DE MÉDIO E GRANDE PORTES</w:t>
                  </w:r>
                </w:p>
              </w:tc>
            </w:tr>
            <w:tr w:rsidR="007108C7" w14:paraId="62C9ED95" w14:textId="77777777" w:rsidTr="00F9497F">
              <w:trPr>
                <w:trHeight w:val="1952"/>
              </w:trPr>
              <w:tc>
                <w:tcPr>
                  <w:tcW w:w="4679" w:type="dxa"/>
                  <w:gridSpan w:val="2"/>
                </w:tcPr>
                <w:p w14:paraId="11E206FE" w14:textId="77777777" w:rsidR="007108C7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</w:pPr>
                </w:p>
                <w:p w14:paraId="2732E696" w14:textId="50B04F0A" w:rsidR="007108C7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</w:pPr>
                  <w:r>
                    <w:t>VOLUME TOTAL:   300 ML</w:t>
                  </w:r>
                </w:p>
                <w:p w14:paraId="66C4D7B0" w14:textId="77777777" w:rsidR="007108C7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  <w:p w14:paraId="28937AEB" w14:textId="3DE5F996" w:rsidR="007108C7" w:rsidRPr="00B8234D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8234D">
                    <w:rPr>
                      <w:b/>
                      <w:sz w:val="20"/>
                      <w:szCs w:val="20"/>
                    </w:rPr>
                    <w:t>SORO FISIOLÓGICO 0,9%:</w:t>
                  </w:r>
                  <w:r w:rsidR="00B45FD6">
                    <w:rPr>
                      <w:b/>
                      <w:sz w:val="20"/>
                      <w:szCs w:val="20"/>
                    </w:rPr>
                    <w:t xml:space="preserve"> 235</w:t>
                  </w:r>
                  <w:r w:rsidRPr="00B8234D">
                    <w:rPr>
                      <w:b/>
                      <w:sz w:val="20"/>
                      <w:szCs w:val="20"/>
                    </w:rPr>
                    <w:t xml:space="preserve"> ML</w:t>
                  </w:r>
                </w:p>
                <w:p w14:paraId="3CDF4623" w14:textId="68B72CD0" w:rsidR="007108C7" w:rsidRPr="00B8234D" w:rsidRDefault="00B45FD6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RO</w:t>
                  </w:r>
                  <w:r w:rsidR="007108C7" w:rsidRPr="00B8234D">
                    <w:rPr>
                      <w:b/>
                      <w:sz w:val="20"/>
                      <w:szCs w:val="20"/>
                    </w:rPr>
                    <w:t>PI</w:t>
                  </w:r>
                  <w:r>
                    <w:rPr>
                      <w:b/>
                      <w:sz w:val="20"/>
                      <w:szCs w:val="20"/>
                    </w:rPr>
                    <w:t xml:space="preserve">VACAÍNA 0,75% (7,5 </w:t>
                  </w:r>
                  <w:r w:rsidR="007108C7" w:rsidRPr="00B8234D">
                    <w:rPr>
                      <w:b/>
                      <w:sz w:val="20"/>
                      <w:szCs w:val="20"/>
                    </w:rPr>
                    <w:t>MG/ML):</w:t>
                  </w:r>
                  <w:r>
                    <w:rPr>
                      <w:b/>
                      <w:sz w:val="20"/>
                      <w:szCs w:val="20"/>
                    </w:rPr>
                    <w:t xml:space="preserve"> 4</w:t>
                  </w:r>
                  <w:r w:rsidR="007108C7" w:rsidRPr="00B8234D">
                    <w:rPr>
                      <w:b/>
                      <w:sz w:val="20"/>
                      <w:szCs w:val="20"/>
                    </w:rPr>
                    <w:t>0 ML</w:t>
                  </w:r>
                </w:p>
                <w:p w14:paraId="5C929277" w14:textId="715483A0" w:rsidR="007108C7" w:rsidRPr="00B8234D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FENTANIL (50MCG/ML):</w:t>
                  </w:r>
                  <w:r w:rsidR="00B45FD6">
                    <w:rPr>
                      <w:b/>
                      <w:sz w:val="20"/>
                      <w:szCs w:val="20"/>
                    </w:rPr>
                    <w:t xml:space="preserve"> 25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8234D">
                    <w:rPr>
                      <w:b/>
                      <w:sz w:val="20"/>
                      <w:szCs w:val="20"/>
                    </w:rPr>
                    <w:t>ML</w:t>
                  </w:r>
                </w:p>
                <w:p w14:paraId="7E09D2B1" w14:textId="77777777" w:rsidR="007108C7" w:rsidRDefault="007108C7" w:rsidP="00D1458E">
                  <w:pPr>
                    <w:framePr w:hSpace="141" w:wrap="around" w:vAnchor="text" w:hAnchor="margin" w:x="137" w:y="-15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4680" w:type="dxa"/>
                </w:tcPr>
                <w:p w14:paraId="59E4CCFB" w14:textId="77777777" w:rsidR="007108C7" w:rsidRPr="00B8234D" w:rsidRDefault="007108C7" w:rsidP="00D1458E">
                  <w:pPr>
                    <w:framePr w:hSpace="141" w:wrap="around" w:vAnchor="text" w:hAnchor="margin" w:x="137" w:y="-15"/>
                    <w:rPr>
                      <w:rFonts w:ascii="Times New Roman" w:eastAsiaTheme="minorHAnsi" w:hAnsi="Times New Roman"/>
                      <w:b/>
                    </w:rPr>
                  </w:pPr>
                  <w:r w:rsidRPr="00B8234D">
                    <w:rPr>
                      <w:b/>
                    </w:rPr>
                    <w:t>PROGRAMAÇÃO INICIAL PADRÃO:</w:t>
                  </w:r>
                </w:p>
                <w:p w14:paraId="39989C9D" w14:textId="77777777" w:rsidR="007108C7" w:rsidRDefault="007108C7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PERFUSÃO CONTÍNUA: 4 ML/H</w:t>
                  </w:r>
                </w:p>
                <w:p w14:paraId="2EBD0E4D" w14:textId="77777777" w:rsidR="007108C7" w:rsidRDefault="007108C7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DOSE DE BOLUS PARA PACIENTE: 3 ML</w:t>
                  </w:r>
                </w:p>
                <w:p w14:paraId="25DA5C97" w14:textId="77777777" w:rsidR="007108C7" w:rsidRDefault="007108C7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SEGURANÇA DA DOSE: 15 MIN</w:t>
                  </w:r>
                </w:p>
                <w:p w14:paraId="451EE4AC" w14:textId="77777777" w:rsidR="007108C7" w:rsidRDefault="007108C7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>LIMITE DE DOSES EM 1H: 3 DOSES</w:t>
                  </w:r>
                </w:p>
                <w:p w14:paraId="4D376FD4" w14:textId="77777777" w:rsidR="007108C7" w:rsidRPr="00B8234D" w:rsidRDefault="007108C7" w:rsidP="00D1458E">
                  <w:pPr>
                    <w:framePr w:hSpace="141" w:wrap="around" w:vAnchor="text" w:hAnchor="margin" w:x="137" w:y="-15"/>
                    <w:spacing w:after="0"/>
                  </w:pPr>
                  <w:r>
                    <w:t xml:space="preserve">                         (1 a cada 20 min)</w:t>
                  </w:r>
                </w:p>
              </w:tc>
            </w:tr>
          </w:tbl>
          <w:p w14:paraId="68FB556B" w14:textId="18B939D3" w:rsidR="00521E02" w:rsidRPr="00B45FD6" w:rsidRDefault="00521E02" w:rsidP="00B4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1E02" w:rsidRPr="00B009EF" w14:paraId="26028398" w14:textId="77777777" w:rsidTr="00B009EF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3FDD408F" w14:textId="15A605A4" w:rsidR="00521E02" w:rsidRDefault="00521E02" w:rsidP="00C67821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COMO PROGRAMAR A BOMBA E INSTALAR O EQUIPAMENTO?</w:t>
            </w:r>
          </w:p>
        </w:tc>
      </w:tr>
      <w:tr w:rsidR="00200792" w:rsidRPr="00200792" w14:paraId="4BFD9A33" w14:textId="77777777" w:rsidTr="00200792">
        <w:trPr>
          <w:trHeight w:val="274"/>
        </w:trPr>
        <w:tc>
          <w:tcPr>
            <w:tcW w:w="9585" w:type="dxa"/>
            <w:gridSpan w:val="2"/>
            <w:shd w:val="clear" w:color="auto" w:fill="auto"/>
          </w:tcPr>
          <w:p w14:paraId="3198BFAA" w14:textId="145F49A1" w:rsidR="00200792" w:rsidRPr="00200792" w:rsidRDefault="00200792" w:rsidP="00521E0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Consultar o POP </w:t>
            </w:r>
            <w:r w:rsidR="00521E02">
              <w:rPr>
                <w:rFonts w:asciiTheme="minorHAnsi" w:hAnsiTheme="minorHAnsi" w:cstheme="minorHAnsi"/>
                <w:bCs/>
              </w:rPr>
              <w:t xml:space="preserve">específico para programação da bomba e dos </w:t>
            </w:r>
            <w:proofErr w:type="spellStart"/>
            <w:r w:rsidR="00521E02">
              <w:rPr>
                <w:rFonts w:asciiTheme="minorHAnsi" w:hAnsiTheme="minorHAnsi" w:cstheme="minorHAnsi"/>
                <w:bCs/>
              </w:rPr>
              <w:t>bolus</w:t>
            </w:r>
            <w:proofErr w:type="spellEnd"/>
            <w:r w:rsidR="00521E02">
              <w:rPr>
                <w:rFonts w:asciiTheme="minorHAnsi" w:hAnsiTheme="minorHAnsi" w:cstheme="minorHAnsi"/>
                <w:bCs/>
              </w:rPr>
              <w:t>, com montagem conforme orientado</w:t>
            </w:r>
          </w:p>
        </w:tc>
      </w:tr>
      <w:tr w:rsidR="00B27895" w:rsidRPr="005E3A14" w14:paraId="0D2C899A" w14:textId="77777777" w:rsidTr="00292483">
        <w:trPr>
          <w:trHeight w:val="274"/>
        </w:trPr>
        <w:tc>
          <w:tcPr>
            <w:tcW w:w="9585" w:type="dxa"/>
            <w:gridSpan w:val="2"/>
            <w:shd w:val="clear" w:color="auto" w:fill="D0CECE" w:themeFill="background2" w:themeFillShade="E6"/>
          </w:tcPr>
          <w:p w14:paraId="38B4DA6E" w14:textId="624A7023" w:rsidR="00B27895" w:rsidRPr="00F57A12" w:rsidRDefault="00B27895" w:rsidP="00AA2AC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bCs/>
                <w:noProof/>
                <w:lang w:eastAsia="pt-BR"/>
              </w:rPr>
            </w:pPr>
            <w:r w:rsidRPr="00F57A12">
              <w:rPr>
                <w:b/>
                <w:bCs/>
                <w:noProof/>
                <w:lang w:eastAsia="pt-BR"/>
              </w:rPr>
              <w:t>CUID</w:t>
            </w:r>
            <w:r w:rsidR="00AA2AC7">
              <w:rPr>
                <w:b/>
                <w:bCs/>
                <w:noProof/>
                <w:lang w:eastAsia="pt-BR"/>
              </w:rPr>
              <w:t>ADOS PÓS ANESTÉSICOS E RETIRADA:</w:t>
            </w:r>
          </w:p>
        </w:tc>
      </w:tr>
      <w:tr w:rsidR="00B27895" w:rsidRPr="00F53380" w14:paraId="41554434" w14:textId="77777777" w:rsidTr="00004AE2">
        <w:trPr>
          <w:trHeight w:val="274"/>
        </w:trPr>
        <w:tc>
          <w:tcPr>
            <w:tcW w:w="9585" w:type="dxa"/>
            <w:gridSpan w:val="2"/>
          </w:tcPr>
          <w:p w14:paraId="726D1E70" w14:textId="77777777" w:rsidR="00AA2AC7" w:rsidRDefault="00F57A12" w:rsidP="00F57A12">
            <w:pPr>
              <w:pStyle w:val="PargrafodaLista"/>
              <w:spacing w:after="0" w:line="240" w:lineRule="auto"/>
              <w:ind w:left="0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           A retirada do cateter deve ser feita pelo anestesista. </w:t>
            </w:r>
            <w:r w:rsidR="00B27895" w:rsidRPr="00B27895">
              <w:rPr>
                <w:noProof/>
                <w:lang w:eastAsia="pt-BR"/>
              </w:rPr>
              <w:t>Retirar o cateter peridural cuidadosamente.</w:t>
            </w:r>
          </w:p>
          <w:p w14:paraId="33D15C55" w14:textId="77777777" w:rsidR="00AA2AC7" w:rsidRDefault="00F57A12" w:rsidP="00F57A12">
            <w:pPr>
              <w:pStyle w:val="PargrafodaLista"/>
              <w:spacing w:after="0" w:line="240" w:lineRule="auto"/>
              <w:ind w:left="0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Manter a paciente monitorizada </w:t>
            </w:r>
            <w:r w:rsidR="00B27895" w:rsidRPr="00B27895">
              <w:rPr>
                <w:noProof/>
                <w:lang w:eastAsia="pt-BR"/>
              </w:rPr>
              <w:t>no centro obstét</w:t>
            </w:r>
            <w:r>
              <w:rPr>
                <w:noProof/>
                <w:lang w:eastAsia="pt-BR"/>
              </w:rPr>
              <w:t>rico por pelo menos 60 minutos após a retirada.</w:t>
            </w:r>
          </w:p>
          <w:p w14:paraId="4F036A3B" w14:textId="2647710F" w:rsidR="00B27895" w:rsidRDefault="00AA2AC7" w:rsidP="00F57A12">
            <w:pPr>
              <w:pStyle w:val="PargrafodaLista"/>
              <w:spacing w:after="0" w:line="240" w:lineRule="auto"/>
              <w:ind w:left="0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           Cuidados específicos em pacientes com uso</w:t>
            </w:r>
            <w:r w:rsidR="00F57A12"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t>de profilaxia para TEV:</w:t>
            </w:r>
          </w:p>
          <w:p w14:paraId="5B6EB84B" w14:textId="3C34A2AD" w:rsidR="00AA2AC7" w:rsidRDefault="00AA2AC7" w:rsidP="00AA2AC7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Evitar anestesia regional (raqui/peri) até 12 horas após última dose de enoxaparina profilática ou até 24 horas quando dose terapêutica. </w:t>
            </w:r>
          </w:p>
          <w:p w14:paraId="291BE0F5" w14:textId="77777777" w:rsidR="00AA2AC7" w:rsidRDefault="00AA2AC7" w:rsidP="00AA2AC7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retirar um cateter peridural até completar pelo menos 12 horas da última dose de enoxaparina.</w:t>
            </w:r>
          </w:p>
          <w:p w14:paraId="10023FC6" w14:textId="6E680F32" w:rsidR="00AA2AC7" w:rsidRPr="00B27895" w:rsidRDefault="00AA2AC7" w:rsidP="00AA2AC7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Somente reiniciar a enoxaparina profilática após 4 horas da retirada de um cateter peridural. </w:t>
            </w:r>
          </w:p>
        </w:tc>
      </w:tr>
    </w:tbl>
    <w:p w14:paraId="0E19A803" w14:textId="306C0023" w:rsidR="00260CC0" w:rsidRDefault="00260CC0" w:rsidP="000F2E0C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07DDCB0" w14:textId="77777777" w:rsidR="00260CC0" w:rsidRDefault="00260CC0" w:rsidP="000F2E0C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FDB95A9" w14:textId="4AE5A676" w:rsidR="00534D41" w:rsidRPr="00C2348E" w:rsidRDefault="005E3A14" w:rsidP="000F2E0C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REFERÊNCIAS:</w:t>
      </w:r>
    </w:p>
    <w:p w14:paraId="3A087B91" w14:textId="7719CE72" w:rsidR="0014088C" w:rsidRPr="000268A7" w:rsidRDefault="004B6628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Manual do </w:t>
      </w:r>
      <w:r w:rsidR="005E3A14"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equipamento</w:t>
      </w:r>
    </w:p>
    <w:p w14:paraId="0547922F" w14:textId="4DAC6029" w:rsidR="005E3A14" w:rsidRPr="000268A7" w:rsidRDefault="005E3A14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Recomendações em treinamento, oferecida pelo representante do equipamento em 12/04/2021</w:t>
      </w:r>
    </w:p>
    <w:p w14:paraId="68F1EF11" w14:textId="0C3B7AC9" w:rsidR="0014088C" w:rsidRPr="000268A7" w:rsidRDefault="0014088C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Nunes, J et al. </w:t>
      </w:r>
      <w:r w:rsidRPr="000268A7">
        <w:rPr>
          <w:rFonts w:asciiTheme="minorHAnsi" w:hAnsiTheme="minorHAnsi" w:cstheme="minorHAnsi"/>
        </w:rPr>
        <w:t xml:space="preserve">Estudo prospectivo, randômico, controlado e de </w:t>
      </w:r>
      <w:proofErr w:type="spellStart"/>
      <w:r w:rsidRPr="000268A7">
        <w:rPr>
          <w:rFonts w:asciiTheme="minorHAnsi" w:hAnsiTheme="minorHAnsi" w:cstheme="minorHAnsi"/>
        </w:rPr>
        <w:t>avaliac¸ão</w:t>
      </w:r>
      <w:proofErr w:type="spellEnd"/>
      <w:r w:rsidRPr="000268A7">
        <w:rPr>
          <w:rFonts w:asciiTheme="minorHAnsi" w:hAnsiTheme="minorHAnsi" w:cstheme="minorHAnsi"/>
        </w:rPr>
        <w:t xml:space="preserve"> cega do desfecho --- infusão peridural contínua versus </w:t>
      </w:r>
      <w:proofErr w:type="spellStart"/>
      <w:r w:rsidRPr="000268A7">
        <w:rPr>
          <w:rFonts w:asciiTheme="minorHAnsi" w:hAnsiTheme="minorHAnsi" w:cstheme="minorHAnsi"/>
        </w:rPr>
        <w:t>bolus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epidural</w:t>
      </w:r>
      <w:proofErr w:type="spellEnd"/>
      <w:r w:rsidRPr="000268A7">
        <w:rPr>
          <w:rFonts w:asciiTheme="minorHAnsi" w:hAnsiTheme="minorHAnsi" w:cstheme="minorHAnsi"/>
        </w:rPr>
        <w:t xml:space="preserve"> intermitente programado em analgesia de parto. Revista Brasileira de </w:t>
      </w:r>
      <w:proofErr w:type="spellStart"/>
      <w:r w:rsidRPr="000268A7">
        <w:rPr>
          <w:rFonts w:asciiTheme="minorHAnsi" w:hAnsiTheme="minorHAnsi" w:cstheme="minorHAnsi"/>
        </w:rPr>
        <w:t>Anestesiologia</w:t>
      </w:r>
      <w:proofErr w:type="spellEnd"/>
      <w:r w:rsidRPr="000268A7">
        <w:rPr>
          <w:rFonts w:asciiTheme="minorHAnsi" w:hAnsiTheme="minorHAnsi" w:cstheme="minorHAnsi"/>
        </w:rPr>
        <w:t>, 2016;</w:t>
      </w:r>
    </w:p>
    <w:p w14:paraId="0883DF67" w14:textId="5F779F99" w:rsidR="00632B0C" w:rsidRPr="000268A7" w:rsidRDefault="00632B0C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68A7">
        <w:rPr>
          <w:rFonts w:asciiTheme="minorHAnsi" w:hAnsiTheme="minorHAnsi" w:cstheme="minorHAnsi"/>
          <w:lang w:val="en-US"/>
        </w:rPr>
        <w:t xml:space="preserve">Hawkins JL. Epidural analgesia for labor and delivery. </w:t>
      </w:r>
      <w:r w:rsidRPr="000268A7">
        <w:rPr>
          <w:rFonts w:asciiTheme="minorHAnsi" w:hAnsiTheme="minorHAnsi" w:cstheme="minorHAnsi"/>
        </w:rPr>
        <w:t xml:space="preserve">N </w:t>
      </w:r>
      <w:proofErr w:type="spellStart"/>
      <w:r w:rsidRPr="000268A7">
        <w:rPr>
          <w:rFonts w:asciiTheme="minorHAnsi" w:hAnsiTheme="minorHAnsi" w:cstheme="minorHAnsi"/>
        </w:rPr>
        <w:t>Engl</w:t>
      </w:r>
      <w:proofErr w:type="spellEnd"/>
      <w:r w:rsidRPr="000268A7">
        <w:rPr>
          <w:rFonts w:asciiTheme="minorHAnsi" w:hAnsiTheme="minorHAnsi" w:cstheme="minorHAnsi"/>
        </w:rPr>
        <w:t xml:space="preserve"> J Med. 2010 </w:t>
      </w:r>
      <w:proofErr w:type="spellStart"/>
      <w:r w:rsidRPr="000268A7">
        <w:rPr>
          <w:rFonts w:asciiTheme="minorHAnsi" w:hAnsiTheme="minorHAnsi" w:cstheme="minorHAnsi"/>
        </w:rPr>
        <w:t>Apr</w:t>
      </w:r>
      <w:proofErr w:type="spellEnd"/>
      <w:r w:rsidRPr="000268A7">
        <w:rPr>
          <w:rFonts w:asciiTheme="minorHAnsi" w:hAnsiTheme="minorHAnsi" w:cstheme="minorHAnsi"/>
        </w:rPr>
        <w:t xml:space="preserve"> 22;362(16):1503-10</w:t>
      </w:r>
    </w:p>
    <w:p w14:paraId="0B32A267" w14:textId="23A30476" w:rsidR="009E34E7" w:rsidRPr="000268A7" w:rsidRDefault="009E34E7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68A7">
        <w:rPr>
          <w:rFonts w:asciiTheme="minorHAnsi" w:hAnsiTheme="minorHAnsi" w:cstheme="minorHAnsi"/>
        </w:rPr>
        <w:t xml:space="preserve">Duarte, LTDD et al. Analgesia peridural contínua: análise da eficácia e efeitos adversos e fatores de risco para ocorrência de complicações. </w:t>
      </w:r>
      <w:proofErr w:type="spellStart"/>
      <w:r w:rsidRPr="000268A7">
        <w:rPr>
          <w:rFonts w:asciiTheme="minorHAnsi" w:hAnsiTheme="minorHAnsi" w:cstheme="minorHAnsi"/>
        </w:rPr>
        <w:t>Rev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Bras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Anestesiol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gramStart"/>
      <w:r w:rsidRPr="000268A7">
        <w:rPr>
          <w:rFonts w:asciiTheme="minorHAnsi" w:hAnsiTheme="minorHAnsi" w:cstheme="minorHAnsi"/>
        </w:rPr>
        <w:t>2004;54:3</w:t>
      </w:r>
      <w:proofErr w:type="gramEnd"/>
      <w:r w:rsidRPr="000268A7">
        <w:rPr>
          <w:rFonts w:asciiTheme="minorHAnsi" w:hAnsiTheme="minorHAnsi" w:cstheme="minorHAnsi"/>
        </w:rPr>
        <w:t>: 371-390</w:t>
      </w:r>
    </w:p>
    <w:p w14:paraId="7D68EDEB" w14:textId="77777777" w:rsidR="00BB1359" w:rsidRPr="000268A7" w:rsidRDefault="00BB1359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Nardi-Hiebl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S,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Eberhart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LHJ,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Gehling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M, Koch T,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Schlesinger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T,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Kranke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P. Quo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Vadis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PCA? A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Review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on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Current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Concepts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Economic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Considerations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Patient-Related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Aspects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,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and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Future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Development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with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respect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to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Patient-Controlled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Analgesia.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Anesthesiol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Res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Pract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. 2020 </w:t>
      </w:r>
      <w:proofErr w:type="spell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Feb</w:t>
      </w:r>
      <w:proofErr w:type="spell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 </w:t>
      </w:r>
      <w:proofErr w:type="gram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13;2020:9201967</w:t>
      </w:r>
      <w:proofErr w:type="gram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 xml:space="preserve">. </w:t>
      </w:r>
      <w:proofErr w:type="spellStart"/>
      <w:proofErr w:type="gramStart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doi</w:t>
      </w:r>
      <w:proofErr w:type="spellEnd"/>
      <w:proofErr w:type="gramEnd"/>
      <w:r w:rsidRPr="000268A7">
        <w:rPr>
          <w:rFonts w:asciiTheme="minorHAnsi" w:eastAsia="Times New Roman" w:hAnsiTheme="minorHAnsi" w:cstheme="minorHAnsi"/>
          <w:iCs/>
          <w:shd w:val="clear" w:color="auto" w:fill="FFFFFF"/>
          <w:lang w:eastAsia="pt-BR"/>
        </w:rPr>
        <w:t>: 10.1155/2020/9201967. PMID: 32099543; PMCID: PMC7040376.</w:t>
      </w:r>
    </w:p>
    <w:p w14:paraId="0833A5BE" w14:textId="5870E0B2" w:rsidR="00347008" w:rsidRPr="000268A7" w:rsidRDefault="009674EC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Cappa</w:t>
      </w:r>
      <w:proofErr w:type="spellEnd"/>
      <w:r w:rsidRPr="000268A7">
        <w:rPr>
          <w:rFonts w:asciiTheme="minorHAnsi" w:hAnsiTheme="minorHAnsi" w:cstheme="minorHAnsi"/>
        </w:rPr>
        <w:t xml:space="preserve"> F, Di Stefano L, De Angelis C, </w:t>
      </w:r>
      <w:proofErr w:type="spellStart"/>
      <w:r w:rsidRPr="000268A7">
        <w:rPr>
          <w:rFonts w:asciiTheme="minorHAnsi" w:hAnsiTheme="minorHAnsi" w:cstheme="minorHAnsi"/>
        </w:rPr>
        <w:t>Zaurito</w:t>
      </w:r>
      <w:proofErr w:type="spellEnd"/>
      <w:r w:rsidRPr="000268A7">
        <w:rPr>
          <w:rFonts w:asciiTheme="minorHAnsi" w:hAnsiTheme="minorHAnsi" w:cstheme="minorHAnsi"/>
        </w:rPr>
        <w:t xml:space="preserve"> V, D'Alfonso A, </w:t>
      </w:r>
      <w:proofErr w:type="spellStart"/>
      <w:r w:rsidRPr="000268A7">
        <w:rPr>
          <w:rFonts w:asciiTheme="minorHAnsi" w:hAnsiTheme="minorHAnsi" w:cstheme="minorHAnsi"/>
        </w:rPr>
        <w:t>Varrassi</w:t>
      </w:r>
      <w:proofErr w:type="spellEnd"/>
      <w:r w:rsidRPr="000268A7">
        <w:rPr>
          <w:rFonts w:asciiTheme="minorHAnsi" w:hAnsiTheme="minorHAnsi" w:cstheme="minorHAnsi"/>
        </w:rPr>
        <w:t xml:space="preserve"> G. </w:t>
      </w:r>
      <w:proofErr w:type="spellStart"/>
      <w:r w:rsidRPr="000268A7">
        <w:rPr>
          <w:rFonts w:asciiTheme="minorHAnsi" w:hAnsiTheme="minorHAnsi" w:cstheme="minorHAnsi"/>
        </w:rPr>
        <w:t>Analgo</w:t>
      </w:r>
      <w:proofErr w:type="spellEnd"/>
      <w:r w:rsidRPr="000268A7">
        <w:rPr>
          <w:rFonts w:asciiTheme="minorHAnsi" w:hAnsiTheme="minorHAnsi" w:cstheme="minorHAnsi"/>
        </w:rPr>
        <w:t xml:space="preserve">-anestesia </w:t>
      </w:r>
      <w:proofErr w:type="spellStart"/>
      <w:r w:rsidRPr="000268A7">
        <w:rPr>
          <w:rFonts w:asciiTheme="minorHAnsi" w:hAnsiTheme="minorHAnsi" w:cstheme="minorHAnsi"/>
        </w:rPr>
        <w:t>peridurale</w:t>
      </w:r>
      <w:proofErr w:type="spellEnd"/>
      <w:r w:rsidRPr="000268A7">
        <w:rPr>
          <w:rFonts w:asciiTheme="minorHAnsi" w:hAnsiTheme="minorHAnsi" w:cstheme="minorHAnsi"/>
        </w:rPr>
        <w:t xml:space="preserve"> continua in </w:t>
      </w:r>
      <w:proofErr w:type="spellStart"/>
      <w:r w:rsidRPr="000268A7">
        <w:rPr>
          <w:rFonts w:asciiTheme="minorHAnsi" w:hAnsiTheme="minorHAnsi" w:cstheme="minorHAnsi"/>
        </w:rPr>
        <w:t>travaglio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di</w:t>
      </w:r>
      <w:proofErr w:type="spellEnd"/>
      <w:r w:rsidRPr="000268A7">
        <w:rPr>
          <w:rFonts w:asciiTheme="minorHAnsi" w:hAnsiTheme="minorHAnsi" w:cstheme="minorHAnsi"/>
        </w:rPr>
        <w:t xml:space="preserve"> parto. </w:t>
      </w:r>
      <w:proofErr w:type="spellStart"/>
      <w:r w:rsidRPr="000268A7">
        <w:rPr>
          <w:rFonts w:asciiTheme="minorHAnsi" w:hAnsiTheme="minorHAnsi" w:cstheme="minorHAnsi"/>
        </w:rPr>
        <w:t>Nostre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esperienze</w:t>
      </w:r>
      <w:proofErr w:type="spellEnd"/>
      <w:r w:rsidRPr="000268A7">
        <w:rPr>
          <w:rFonts w:asciiTheme="minorHAnsi" w:hAnsiTheme="minorHAnsi" w:cstheme="minorHAnsi"/>
        </w:rPr>
        <w:t xml:space="preserve"> e </w:t>
      </w:r>
      <w:proofErr w:type="spellStart"/>
      <w:r w:rsidRPr="000268A7">
        <w:rPr>
          <w:rFonts w:asciiTheme="minorHAnsi" w:hAnsiTheme="minorHAnsi" w:cstheme="minorHAnsi"/>
        </w:rPr>
        <w:t>considerazioni</w:t>
      </w:r>
      <w:proofErr w:type="spellEnd"/>
      <w:r w:rsidRPr="000268A7">
        <w:rPr>
          <w:rFonts w:asciiTheme="minorHAnsi" w:hAnsiTheme="minorHAnsi" w:cstheme="minorHAnsi"/>
        </w:rPr>
        <w:t xml:space="preserve"> [</w:t>
      </w:r>
      <w:proofErr w:type="spellStart"/>
      <w:r w:rsidRPr="000268A7">
        <w:rPr>
          <w:rFonts w:asciiTheme="minorHAnsi" w:hAnsiTheme="minorHAnsi" w:cstheme="minorHAnsi"/>
        </w:rPr>
        <w:t>Continuous</w:t>
      </w:r>
      <w:proofErr w:type="spellEnd"/>
      <w:r w:rsidRPr="000268A7">
        <w:rPr>
          <w:rFonts w:asciiTheme="minorHAnsi" w:hAnsiTheme="minorHAnsi" w:cstheme="minorHAnsi"/>
        </w:rPr>
        <w:t xml:space="preserve"> peridural analgesia-</w:t>
      </w:r>
      <w:proofErr w:type="spellStart"/>
      <w:r w:rsidRPr="000268A7">
        <w:rPr>
          <w:rFonts w:asciiTheme="minorHAnsi" w:hAnsiTheme="minorHAnsi" w:cstheme="minorHAnsi"/>
        </w:rPr>
        <w:t>anesthesia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during</w:t>
      </w:r>
      <w:proofErr w:type="spellEnd"/>
      <w:r w:rsidRPr="000268A7">
        <w:rPr>
          <w:rFonts w:asciiTheme="minorHAnsi" w:hAnsiTheme="minorHAnsi" w:cstheme="minorHAnsi"/>
        </w:rPr>
        <w:t xml:space="preserve"> labor. </w:t>
      </w:r>
      <w:proofErr w:type="spellStart"/>
      <w:r w:rsidRPr="000268A7">
        <w:rPr>
          <w:rFonts w:asciiTheme="minorHAnsi" w:hAnsiTheme="minorHAnsi" w:cstheme="minorHAnsi"/>
        </w:rPr>
        <w:t>Experiences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considerations</w:t>
      </w:r>
      <w:proofErr w:type="spellEnd"/>
      <w:r w:rsidRPr="000268A7">
        <w:rPr>
          <w:rFonts w:asciiTheme="minorHAnsi" w:hAnsiTheme="minorHAnsi" w:cstheme="minorHAnsi"/>
        </w:rPr>
        <w:t>]. Minerva Ginecol. 1990 Dec;42(12):525-7. Italian.</w:t>
      </w:r>
    </w:p>
    <w:p w14:paraId="4BFE390C" w14:textId="643FA8A5" w:rsidR="005E4152" w:rsidRPr="000268A7" w:rsidRDefault="005E4152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Santagostino</w:t>
      </w:r>
      <w:proofErr w:type="spellEnd"/>
      <w:r w:rsidRPr="000268A7">
        <w:rPr>
          <w:rFonts w:asciiTheme="minorHAnsi" w:hAnsiTheme="minorHAnsi" w:cstheme="minorHAnsi"/>
        </w:rPr>
        <w:t xml:space="preserve"> G, </w:t>
      </w:r>
      <w:proofErr w:type="spellStart"/>
      <w:r w:rsidRPr="000268A7">
        <w:rPr>
          <w:rFonts w:asciiTheme="minorHAnsi" w:hAnsiTheme="minorHAnsi" w:cstheme="minorHAnsi"/>
        </w:rPr>
        <w:t>Pezzati</w:t>
      </w:r>
      <w:proofErr w:type="spellEnd"/>
      <w:r w:rsidRPr="000268A7">
        <w:rPr>
          <w:rFonts w:asciiTheme="minorHAnsi" w:hAnsiTheme="minorHAnsi" w:cstheme="minorHAnsi"/>
        </w:rPr>
        <w:t xml:space="preserve"> S, </w:t>
      </w:r>
      <w:proofErr w:type="spellStart"/>
      <w:r w:rsidRPr="000268A7">
        <w:rPr>
          <w:rFonts w:asciiTheme="minorHAnsi" w:hAnsiTheme="minorHAnsi" w:cstheme="minorHAnsi"/>
        </w:rPr>
        <w:t>Librenti</w:t>
      </w:r>
      <w:proofErr w:type="spellEnd"/>
      <w:r w:rsidRPr="000268A7">
        <w:rPr>
          <w:rFonts w:asciiTheme="minorHAnsi" w:hAnsiTheme="minorHAnsi" w:cstheme="minorHAnsi"/>
        </w:rPr>
        <w:t xml:space="preserve"> M, Morelli M, </w:t>
      </w:r>
      <w:proofErr w:type="spellStart"/>
      <w:r w:rsidRPr="000268A7">
        <w:rPr>
          <w:rFonts w:asciiTheme="minorHAnsi" w:hAnsiTheme="minorHAnsi" w:cstheme="minorHAnsi"/>
        </w:rPr>
        <w:t>Veneziani</w:t>
      </w:r>
      <w:proofErr w:type="spellEnd"/>
      <w:r w:rsidRPr="000268A7">
        <w:rPr>
          <w:rFonts w:asciiTheme="minorHAnsi" w:hAnsiTheme="minorHAnsi" w:cstheme="minorHAnsi"/>
        </w:rPr>
        <w:t xml:space="preserve"> A, </w:t>
      </w:r>
      <w:proofErr w:type="spellStart"/>
      <w:r w:rsidRPr="000268A7">
        <w:rPr>
          <w:rFonts w:asciiTheme="minorHAnsi" w:hAnsiTheme="minorHAnsi" w:cstheme="minorHAnsi"/>
        </w:rPr>
        <w:t>Messeri</w:t>
      </w:r>
      <w:proofErr w:type="spellEnd"/>
      <w:r w:rsidRPr="000268A7">
        <w:rPr>
          <w:rFonts w:asciiTheme="minorHAnsi" w:hAnsiTheme="minorHAnsi" w:cstheme="minorHAnsi"/>
        </w:rPr>
        <w:t xml:space="preserve"> E. Analgesia loco-</w:t>
      </w:r>
      <w:proofErr w:type="spellStart"/>
      <w:r w:rsidRPr="000268A7">
        <w:rPr>
          <w:rFonts w:asciiTheme="minorHAnsi" w:hAnsiTheme="minorHAnsi" w:cstheme="minorHAnsi"/>
        </w:rPr>
        <w:t>regionale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con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tecnica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peridurale</w:t>
      </w:r>
      <w:proofErr w:type="spellEnd"/>
      <w:r w:rsidRPr="000268A7">
        <w:rPr>
          <w:rFonts w:asciiTheme="minorHAnsi" w:hAnsiTheme="minorHAnsi" w:cstheme="minorHAnsi"/>
        </w:rPr>
        <w:t xml:space="preserve"> continua </w:t>
      </w:r>
      <w:proofErr w:type="spellStart"/>
      <w:r w:rsidRPr="000268A7">
        <w:rPr>
          <w:rFonts w:asciiTheme="minorHAnsi" w:hAnsiTheme="minorHAnsi" w:cstheme="minorHAnsi"/>
        </w:rPr>
        <w:t>nel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travaglio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di</w:t>
      </w:r>
      <w:proofErr w:type="spellEnd"/>
      <w:r w:rsidRPr="000268A7">
        <w:rPr>
          <w:rFonts w:asciiTheme="minorHAnsi" w:hAnsiTheme="minorHAnsi" w:cstheme="minorHAnsi"/>
        </w:rPr>
        <w:t xml:space="preserve"> parto. </w:t>
      </w:r>
      <w:proofErr w:type="spellStart"/>
      <w:r w:rsidRPr="000268A7">
        <w:rPr>
          <w:rFonts w:asciiTheme="minorHAnsi" w:hAnsiTheme="minorHAnsi" w:cstheme="minorHAnsi"/>
        </w:rPr>
        <w:t>Valutazione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di</w:t>
      </w:r>
      <w:proofErr w:type="spellEnd"/>
      <w:r w:rsidRPr="000268A7">
        <w:rPr>
          <w:rFonts w:asciiTheme="minorHAnsi" w:hAnsiTheme="minorHAnsi" w:cstheme="minorHAnsi"/>
        </w:rPr>
        <w:t xml:space="preserve"> 4 </w:t>
      </w:r>
      <w:proofErr w:type="spellStart"/>
      <w:r w:rsidRPr="000268A7">
        <w:rPr>
          <w:rFonts w:asciiTheme="minorHAnsi" w:hAnsiTheme="minorHAnsi" w:cstheme="minorHAnsi"/>
        </w:rPr>
        <w:t>anni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di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attività</w:t>
      </w:r>
      <w:proofErr w:type="spellEnd"/>
      <w:r w:rsidRPr="000268A7">
        <w:rPr>
          <w:rFonts w:asciiTheme="minorHAnsi" w:hAnsiTheme="minorHAnsi" w:cstheme="minorHAnsi"/>
        </w:rPr>
        <w:t xml:space="preserve"> [Loco-regional analgesia </w:t>
      </w:r>
      <w:proofErr w:type="spellStart"/>
      <w:r w:rsidRPr="000268A7">
        <w:rPr>
          <w:rFonts w:asciiTheme="minorHAnsi" w:hAnsiTheme="minorHAnsi" w:cstheme="minorHAnsi"/>
        </w:rPr>
        <w:t>with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continuous</w:t>
      </w:r>
      <w:proofErr w:type="spellEnd"/>
      <w:r w:rsidRPr="000268A7">
        <w:rPr>
          <w:rFonts w:asciiTheme="minorHAnsi" w:hAnsiTheme="minorHAnsi" w:cstheme="minorHAnsi"/>
        </w:rPr>
        <w:t xml:space="preserve"> peridural </w:t>
      </w:r>
      <w:proofErr w:type="spellStart"/>
      <w:r w:rsidRPr="000268A7">
        <w:rPr>
          <w:rFonts w:asciiTheme="minorHAnsi" w:hAnsiTheme="minorHAnsi" w:cstheme="minorHAnsi"/>
        </w:rPr>
        <w:t>technique</w:t>
      </w:r>
      <w:proofErr w:type="spellEnd"/>
      <w:r w:rsidRPr="000268A7">
        <w:rPr>
          <w:rFonts w:asciiTheme="minorHAnsi" w:hAnsiTheme="minorHAnsi" w:cstheme="minorHAnsi"/>
        </w:rPr>
        <w:t xml:space="preserve"> in labor. </w:t>
      </w:r>
      <w:proofErr w:type="spellStart"/>
      <w:r w:rsidRPr="000268A7">
        <w:rPr>
          <w:rFonts w:asciiTheme="minorHAnsi" w:hAnsiTheme="minorHAnsi" w:cstheme="minorHAnsi"/>
        </w:rPr>
        <w:t>Evaluation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4 </w:t>
      </w:r>
      <w:proofErr w:type="spellStart"/>
      <w:r w:rsidRPr="000268A7">
        <w:rPr>
          <w:rFonts w:asciiTheme="minorHAnsi" w:hAnsiTheme="minorHAnsi" w:cstheme="minorHAnsi"/>
        </w:rPr>
        <w:t>years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experience</w:t>
      </w:r>
      <w:proofErr w:type="spellEnd"/>
      <w:r w:rsidRPr="000268A7">
        <w:rPr>
          <w:rFonts w:asciiTheme="minorHAnsi" w:hAnsiTheme="minorHAnsi" w:cstheme="minorHAnsi"/>
        </w:rPr>
        <w:t xml:space="preserve">]. Minerva </w:t>
      </w:r>
      <w:proofErr w:type="spellStart"/>
      <w:r w:rsidRPr="000268A7">
        <w:rPr>
          <w:rFonts w:asciiTheme="minorHAnsi" w:hAnsiTheme="minorHAnsi" w:cstheme="minorHAnsi"/>
        </w:rPr>
        <w:t>Anestesiol</w:t>
      </w:r>
      <w:proofErr w:type="spellEnd"/>
      <w:r w:rsidRPr="000268A7">
        <w:rPr>
          <w:rFonts w:asciiTheme="minorHAnsi" w:hAnsiTheme="minorHAnsi" w:cstheme="minorHAnsi"/>
        </w:rPr>
        <w:t>. 1992 Apr;58(4):185-90.</w:t>
      </w:r>
    </w:p>
    <w:p w14:paraId="7935AB70" w14:textId="66A05B2A" w:rsidR="005E4152" w:rsidRPr="000268A7" w:rsidRDefault="005E4152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lastRenderedPageBreak/>
        <w:t>Morau</w:t>
      </w:r>
      <w:proofErr w:type="spellEnd"/>
      <w:r w:rsidRPr="000268A7">
        <w:rPr>
          <w:rFonts w:asciiTheme="minorHAnsi" w:hAnsiTheme="minorHAnsi" w:cstheme="minorHAnsi"/>
        </w:rPr>
        <w:t xml:space="preserve"> E, </w:t>
      </w:r>
      <w:proofErr w:type="spellStart"/>
      <w:r w:rsidRPr="000268A7">
        <w:rPr>
          <w:rFonts w:asciiTheme="minorHAnsi" w:hAnsiTheme="minorHAnsi" w:cstheme="minorHAnsi"/>
        </w:rPr>
        <w:t>Jaillet</w:t>
      </w:r>
      <w:proofErr w:type="spellEnd"/>
      <w:r w:rsidRPr="000268A7">
        <w:rPr>
          <w:rFonts w:asciiTheme="minorHAnsi" w:hAnsiTheme="minorHAnsi" w:cstheme="minorHAnsi"/>
        </w:rPr>
        <w:t xml:space="preserve"> M, </w:t>
      </w:r>
      <w:proofErr w:type="spellStart"/>
      <w:r w:rsidRPr="000268A7">
        <w:rPr>
          <w:rFonts w:asciiTheme="minorHAnsi" w:hAnsiTheme="minorHAnsi" w:cstheme="minorHAnsi"/>
        </w:rPr>
        <w:t>Storme</w:t>
      </w:r>
      <w:proofErr w:type="spellEnd"/>
      <w:r w:rsidRPr="000268A7">
        <w:rPr>
          <w:rFonts w:asciiTheme="minorHAnsi" w:hAnsiTheme="minorHAnsi" w:cstheme="minorHAnsi"/>
        </w:rPr>
        <w:t xml:space="preserve"> B, </w:t>
      </w:r>
      <w:proofErr w:type="spellStart"/>
      <w:r w:rsidRPr="000268A7">
        <w:rPr>
          <w:rFonts w:asciiTheme="minorHAnsi" w:hAnsiTheme="minorHAnsi" w:cstheme="minorHAnsi"/>
        </w:rPr>
        <w:t>Nogue</w:t>
      </w:r>
      <w:proofErr w:type="spellEnd"/>
      <w:r w:rsidRPr="000268A7">
        <w:rPr>
          <w:rFonts w:asciiTheme="minorHAnsi" w:hAnsiTheme="minorHAnsi" w:cstheme="minorHAnsi"/>
        </w:rPr>
        <w:t xml:space="preserve"> E, </w:t>
      </w:r>
      <w:proofErr w:type="spellStart"/>
      <w:r w:rsidRPr="000268A7">
        <w:rPr>
          <w:rFonts w:asciiTheme="minorHAnsi" w:hAnsiTheme="minorHAnsi" w:cstheme="minorHAnsi"/>
        </w:rPr>
        <w:t>Bonnin</w:t>
      </w:r>
      <w:proofErr w:type="spellEnd"/>
      <w:r w:rsidRPr="000268A7">
        <w:rPr>
          <w:rFonts w:asciiTheme="minorHAnsi" w:hAnsiTheme="minorHAnsi" w:cstheme="minorHAnsi"/>
        </w:rPr>
        <w:t xml:space="preserve"> M, </w:t>
      </w:r>
      <w:proofErr w:type="spellStart"/>
      <w:r w:rsidRPr="000268A7">
        <w:rPr>
          <w:rFonts w:asciiTheme="minorHAnsi" w:hAnsiTheme="minorHAnsi" w:cstheme="minorHAnsi"/>
        </w:rPr>
        <w:t>Chassard</w:t>
      </w:r>
      <w:proofErr w:type="spellEnd"/>
      <w:r w:rsidRPr="000268A7">
        <w:rPr>
          <w:rFonts w:asciiTheme="minorHAnsi" w:hAnsiTheme="minorHAnsi" w:cstheme="minorHAnsi"/>
        </w:rPr>
        <w:t xml:space="preserve"> D, </w:t>
      </w:r>
      <w:proofErr w:type="spellStart"/>
      <w:r w:rsidRPr="000268A7">
        <w:rPr>
          <w:rFonts w:asciiTheme="minorHAnsi" w:hAnsiTheme="minorHAnsi" w:cstheme="minorHAnsi"/>
        </w:rPr>
        <w:t>Benhamou</w:t>
      </w:r>
      <w:proofErr w:type="spellEnd"/>
      <w:r w:rsidRPr="000268A7">
        <w:rPr>
          <w:rFonts w:asciiTheme="minorHAnsi" w:hAnsiTheme="minorHAnsi" w:cstheme="minorHAnsi"/>
        </w:rPr>
        <w:t xml:space="preserve"> D, </w:t>
      </w:r>
      <w:proofErr w:type="spellStart"/>
      <w:r w:rsidRPr="000268A7">
        <w:rPr>
          <w:rFonts w:asciiTheme="minorHAnsi" w:hAnsiTheme="minorHAnsi" w:cstheme="minorHAnsi"/>
        </w:rPr>
        <w:t>Nagot</w:t>
      </w:r>
      <w:proofErr w:type="spellEnd"/>
      <w:r w:rsidRPr="000268A7">
        <w:rPr>
          <w:rFonts w:asciiTheme="minorHAnsi" w:hAnsiTheme="minorHAnsi" w:cstheme="minorHAnsi"/>
        </w:rPr>
        <w:t xml:space="preserve"> N, </w:t>
      </w:r>
      <w:proofErr w:type="spellStart"/>
      <w:r w:rsidRPr="000268A7">
        <w:rPr>
          <w:rFonts w:asciiTheme="minorHAnsi" w:hAnsiTheme="minorHAnsi" w:cstheme="minorHAnsi"/>
        </w:rPr>
        <w:t>Dadure</w:t>
      </w:r>
      <w:proofErr w:type="spellEnd"/>
      <w:r w:rsidRPr="000268A7">
        <w:rPr>
          <w:rFonts w:asciiTheme="minorHAnsi" w:hAnsiTheme="minorHAnsi" w:cstheme="minorHAnsi"/>
        </w:rPr>
        <w:t xml:space="preserve"> C. Does </w:t>
      </w:r>
      <w:proofErr w:type="spellStart"/>
      <w:r w:rsidRPr="000268A7">
        <w:rPr>
          <w:rFonts w:asciiTheme="minorHAnsi" w:hAnsiTheme="minorHAnsi" w:cstheme="minorHAnsi"/>
        </w:rPr>
        <w:t>programmed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intermittent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epidural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bolus</w:t>
      </w:r>
      <w:proofErr w:type="spellEnd"/>
      <w:r w:rsidRPr="000268A7">
        <w:rPr>
          <w:rFonts w:asciiTheme="minorHAnsi" w:hAnsiTheme="minorHAnsi" w:cstheme="minorHAnsi"/>
        </w:rPr>
        <w:t xml:space="preserve"> improve </w:t>
      </w:r>
      <w:proofErr w:type="spellStart"/>
      <w:r w:rsidRPr="000268A7">
        <w:rPr>
          <w:rFonts w:asciiTheme="minorHAnsi" w:hAnsiTheme="minorHAnsi" w:cstheme="minorHAnsi"/>
        </w:rPr>
        <w:t>childbirth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conditions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nulliparous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women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compared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with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patient-controlled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epidural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gramStart"/>
      <w:r w:rsidRPr="000268A7">
        <w:rPr>
          <w:rFonts w:asciiTheme="minorHAnsi" w:hAnsiTheme="minorHAnsi" w:cstheme="minorHAnsi"/>
        </w:rPr>
        <w:t>analgesia?:</w:t>
      </w:r>
      <w:proofErr w:type="gramEnd"/>
      <w:r w:rsidRPr="000268A7">
        <w:rPr>
          <w:rFonts w:asciiTheme="minorHAnsi" w:hAnsiTheme="minorHAnsi" w:cstheme="minorHAnsi"/>
        </w:rPr>
        <w:t xml:space="preserve"> A </w:t>
      </w:r>
      <w:proofErr w:type="spellStart"/>
      <w:r w:rsidRPr="000268A7">
        <w:rPr>
          <w:rFonts w:asciiTheme="minorHAnsi" w:hAnsiTheme="minorHAnsi" w:cstheme="minorHAnsi"/>
        </w:rPr>
        <w:t>multicentre</w:t>
      </w:r>
      <w:proofErr w:type="spellEnd"/>
      <w:r w:rsidRPr="000268A7">
        <w:rPr>
          <w:rFonts w:asciiTheme="minorHAnsi" w:hAnsiTheme="minorHAnsi" w:cstheme="minorHAnsi"/>
        </w:rPr>
        <w:t xml:space="preserve">, </w:t>
      </w:r>
      <w:proofErr w:type="spellStart"/>
      <w:r w:rsidRPr="000268A7">
        <w:rPr>
          <w:rFonts w:asciiTheme="minorHAnsi" w:hAnsiTheme="minorHAnsi" w:cstheme="minorHAnsi"/>
        </w:rPr>
        <w:t>randomised</w:t>
      </w:r>
      <w:proofErr w:type="spellEnd"/>
      <w:r w:rsidRPr="000268A7">
        <w:rPr>
          <w:rFonts w:asciiTheme="minorHAnsi" w:hAnsiTheme="minorHAnsi" w:cstheme="minorHAnsi"/>
        </w:rPr>
        <w:t xml:space="preserve">, </w:t>
      </w:r>
      <w:proofErr w:type="spellStart"/>
      <w:r w:rsidRPr="000268A7">
        <w:rPr>
          <w:rFonts w:asciiTheme="minorHAnsi" w:hAnsiTheme="minorHAnsi" w:cstheme="minorHAnsi"/>
        </w:rPr>
        <w:t>controlled</w:t>
      </w:r>
      <w:proofErr w:type="spellEnd"/>
      <w:r w:rsidRPr="000268A7">
        <w:rPr>
          <w:rFonts w:asciiTheme="minorHAnsi" w:hAnsiTheme="minorHAnsi" w:cstheme="minorHAnsi"/>
        </w:rPr>
        <w:t>, triple-</w:t>
      </w:r>
      <w:proofErr w:type="spellStart"/>
      <w:r w:rsidRPr="000268A7">
        <w:rPr>
          <w:rFonts w:asciiTheme="minorHAnsi" w:hAnsiTheme="minorHAnsi" w:cstheme="minorHAnsi"/>
        </w:rPr>
        <w:t>blind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study</w:t>
      </w:r>
      <w:proofErr w:type="spellEnd"/>
      <w:r w:rsidRPr="000268A7">
        <w:rPr>
          <w:rFonts w:asciiTheme="minorHAnsi" w:hAnsiTheme="minorHAnsi" w:cstheme="minorHAnsi"/>
        </w:rPr>
        <w:t xml:space="preserve">. </w:t>
      </w:r>
      <w:proofErr w:type="spellStart"/>
      <w:r w:rsidRPr="000268A7">
        <w:rPr>
          <w:rFonts w:asciiTheme="minorHAnsi" w:hAnsiTheme="minorHAnsi" w:cstheme="minorHAnsi"/>
        </w:rPr>
        <w:t>Eur</w:t>
      </w:r>
      <w:proofErr w:type="spellEnd"/>
      <w:r w:rsidRPr="000268A7">
        <w:rPr>
          <w:rFonts w:asciiTheme="minorHAnsi" w:hAnsiTheme="minorHAnsi" w:cstheme="minorHAnsi"/>
        </w:rPr>
        <w:t xml:space="preserve"> J </w:t>
      </w:r>
      <w:proofErr w:type="spellStart"/>
      <w:r w:rsidRPr="000268A7">
        <w:rPr>
          <w:rFonts w:asciiTheme="minorHAnsi" w:hAnsiTheme="minorHAnsi" w:cstheme="minorHAnsi"/>
        </w:rPr>
        <w:t>Anaesthesiol</w:t>
      </w:r>
      <w:proofErr w:type="spellEnd"/>
      <w:r w:rsidRPr="000268A7">
        <w:rPr>
          <w:rFonts w:asciiTheme="minorHAnsi" w:hAnsiTheme="minorHAnsi" w:cstheme="minorHAnsi"/>
        </w:rPr>
        <w:t>. 2019 Oct;36(10):755-762.</w:t>
      </w:r>
    </w:p>
    <w:p w14:paraId="30D64389" w14:textId="24559973" w:rsidR="0094469B" w:rsidRPr="000268A7" w:rsidRDefault="0094469B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68A7">
        <w:rPr>
          <w:rFonts w:asciiTheme="minorHAnsi" w:hAnsiTheme="minorHAnsi" w:cstheme="minorHAnsi"/>
        </w:rPr>
        <w:t xml:space="preserve">Aragão FF et al. </w:t>
      </w:r>
      <w:proofErr w:type="spellStart"/>
      <w:r w:rsidRPr="000268A7">
        <w:rPr>
          <w:rFonts w:asciiTheme="minorHAnsi" w:hAnsiTheme="minorHAnsi" w:cstheme="minorHAnsi"/>
        </w:rPr>
        <w:t>Neuraxial</w:t>
      </w:r>
      <w:proofErr w:type="spellEnd"/>
      <w:r w:rsidRPr="000268A7">
        <w:rPr>
          <w:rFonts w:asciiTheme="minorHAnsi" w:hAnsiTheme="minorHAnsi" w:cstheme="minorHAnsi"/>
        </w:rPr>
        <w:t xml:space="preserve"> labor analgesia: a </w:t>
      </w:r>
      <w:proofErr w:type="spellStart"/>
      <w:r w:rsidRPr="000268A7">
        <w:rPr>
          <w:rFonts w:asciiTheme="minorHAnsi" w:hAnsiTheme="minorHAnsi" w:cstheme="minorHAnsi"/>
        </w:rPr>
        <w:t>literature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review</w:t>
      </w:r>
      <w:proofErr w:type="spellEnd"/>
      <w:r w:rsidRPr="000268A7">
        <w:rPr>
          <w:rFonts w:asciiTheme="minorHAnsi" w:hAnsiTheme="minorHAnsi" w:cstheme="minorHAnsi"/>
        </w:rPr>
        <w:t xml:space="preserve">. Rev. </w:t>
      </w:r>
      <w:proofErr w:type="spellStart"/>
      <w:r w:rsidRPr="000268A7">
        <w:rPr>
          <w:rFonts w:asciiTheme="minorHAnsi" w:hAnsiTheme="minorHAnsi" w:cstheme="minorHAnsi"/>
        </w:rPr>
        <w:t>Bras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Anestesiol</w:t>
      </w:r>
      <w:proofErr w:type="spellEnd"/>
      <w:r w:rsidRPr="000268A7">
        <w:rPr>
          <w:rFonts w:asciiTheme="minorHAnsi" w:hAnsiTheme="minorHAnsi" w:cstheme="minorHAnsi"/>
        </w:rPr>
        <w:t xml:space="preserve"> 2019;69(3):291-298</w:t>
      </w:r>
    </w:p>
    <w:p w14:paraId="02EC9CC2" w14:textId="58B66D2C" w:rsidR="00FD397C" w:rsidRPr="000268A7" w:rsidRDefault="00FD397C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Neuraxial</w:t>
      </w:r>
      <w:proofErr w:type="spellEnd"/>
      <w:r w:rsidRPr="000268A7">
        <w:rPr>
          <w:rFonts w:asciiTheme="minorHAnsi" w:hAnsiTheme="minorHAnsi" w:cstheme="minorHAnsi"/>
        </w:rPr>
        <w:t xml:space="preserve"> analgesia for labor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delivery (</w:t>
      </w:r>
      <w:proofErr w:type="spellStart"/>
      <w:r w:rsidRPr="000268A7">
        <w:rPr>
          <w:rFonts w:asciiTheme="minorHAnsi" w:hAnsiTheme="minorHAnsi" w:cstheme="minorHAnsi"/>
        </w:rPr>
        <w:t>including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instrumented</w:t>
      </w:r>
      <w:proofErr w:type="spellEnd"/>
      <w:r w:rsidRPr="000268A7">
        <w:rPr>
          <w:rFonts w:asciiTheme="minorHAnsi" w:hAnsiTheme="minorHAnsi" w:cstheme="minorHAnsi"/>
        </w:rPr>
        <w:t xml:space="preserve"> delivery) – </w:t>
      </w:r>
      <w:proofErr w:type="spellStart"/>
      <w:r w:rsidRPr="000268A7">
        <w:rPr>
          <w:rFonts w:asciiTheme="minorHAnsi" w:hAnsiTheme="minorHAnsi" w:cstheme="minorHAnsi"/>
        </w:rPr>
        <w:t>UpToDate</w:t>
      </w:r>
      <w:proofErr w:type="spellEnd"/>
      <w:r w:rsidRPr="000268A7">
        <w:rPr>
          <w:rFonts w:asciiTheme="minorHAnsi" w:hAnsiTheme="minorHAnsi" w:cstheme="minorHAnsi"/>
        </w:rPr>
        <w:t xml:space="preserve"> 2022</w:t>
      </w:r>
      <w:r w:rsidRPr="000268A7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lang w:eastAsia="pt-BR"/>
        </w:rPr>
        <w:t>This</w:t>
      </w:r>
      <w:proofErr w:type="spellEnd"/>
      <w:r w:rsidRPr="000268A7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lang w:eastAsia="pt-BR"/>
        </w:rPr>
        <w:t>topic</w:t>
      </w:r>
      <w:proofErr w:type="spellEnd"/>
      <w:r w:rsidRPr="000268A7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lang w:eastAsia="pt-BR"/>
        </w:rPr>
        <w:t>last</w:t>
      </w:r>
      <w:proofErr w:type="spellEnd"/>
      <w:r w:rsidRPr="000268A7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0268A7">
        <w:rPr>
          <w:rFonts w:asciiTheme="minorHAnsi" w:eastAsia="Times New Roman" w:hAnsiTheme="minorHAnsi" w:cstheme="minorHAnsi"/>
          <w:lang w:eastAsia="pt-BR"/>
        </w:rPr>
        <w:t>updated</w:t>
      </w:r>
      <w:proofErr w:type="spellEnd"/>
      <w:r w:rsidRPr="000268A7">
        <w:rPr>
          <w:rFonts w:asciiTheme="minorHAnsi" w:eastAsia="Times New Roman" w:hAnsiTheme="minorHAnsi" w:cstheme="minorHAnsi"/>
          <w:lang w:eastAsia="pt-BR"/>
        </w:rPr>
        <w:t>:</w:t>
      </w:r>
      <w:r w:rsidRPr="000268A7">
        <w:rPr>
          <w:rFonts w:asciiTheme="minorHAnsi" w:eastAsia="Times New Roman" w:hAnsiTheme="minorHAnsi" w:cstheme="minorHAnsi"/>
          <w:b/>
          <w:bCs/>
          <w:lang w:eastAsia="pt-BR"/>
        </w:rPr>
        <w:t> </w:t>
      </w:r>
      <w:proofErr w:type="spellStart"/>
      <w:r w:rsidRPr="000268A7">
        <w:rPr>
          <w:rFonts w:asciiTheme="minorHAnsi" w:eastAsia="Times New Roman" w:hAnsiTheme="minorHAnsi" w:cstheme="minorHAnsi"/>
          <w:b/>
          <w:bCs/>
          <w:lang w:eastAsia="pt-BR"/>
        </w:rPr>
        <w:t>Apr</w:t>
      </w:r>
      <w:proofErr w:type="spellEnd"/>
      <w:r w:rsidRPr="000268A7">
        <w:rPr>
          <w:rFonts w:asciiTheme="minorHAnsi" w:eastAsia="Times New Roman" w:hAnsiTheme="minorHAnsi" w:cstheme="minorHAnsi"/>
          <w:b/>
          <w:bCs/>
          <w:lang w:eastAsia="pt-BR"/>
        </w:rPr>
        <w:t xml:space="preserve"> 25, 2022</w:t>
      </w:r>
    </w:p>
    <w:p w14:paraId="698712B0" w14:textId="0279D7A7" w:rsidR="00FD397C" w:rsidRPr="000268A7" w:rsidRDefault="00FD397C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Chou</w:t>
      </w:r>
      <w:proofErr w:type="spellEnd"/>
      <w:r w:rsidRPr="000268A7">
        <w:rPr>
          <w:rFonts w:asciiTheme="minorHAnsi" w:hAnsiTheme="minorHAnsi" w:cstheme="minorHAnsi"/>
        </w:rPr>
        <w:t xml:space="preserve"> R, Gordon DB, de Leon-</w:t>
      </w:r>
      <w:proofErr w:type="spellStart"/>
      <w:r w:rsidRPr="000268A7">
        <w:rPr>
          <w:rFonts w:asciiTheme="minorHAnsi" w:hAnsiTheme="minorHAnsi" w:cstheme="minorHAnsi"/>
        </w:rPr>
        <w:t>Casasola</w:t>
      </w:r>
      <w:proofErr w:type="spellEnd"/>
      <w:r w:rsidRPr="000268A7">
        <w:rPr>
          <w:rFonts w:asciiTheme="minorHAnsi" w:hAnsiTheme="minorHAnsi" w:cstheme="minorHAnsi"/>
        </w:rPr>
        <w:t xml:space="preserve"> OA, Rosenberg JM, </w:t>
      </w:r>
      <w:proofErr w:type="spellStart"/>
      <w:r w:rsidRPr="000268A7">
        <w:rPr>
          <w:rFonts w:asciiTheme="minorHAnsi" w:hAnsiTheme="minorHAnsi" w:cstheme="minorHAnsi"/>
        </w:rPr>
        <w:t>Bickler</w:t>
      </w:r>
      <w:proofErr w:type="spellEnd"/>
      <w:r w:rsidRPr="000268A7">
        <w:rPr>
          <w:rFonts w:asciiTheme="minorHAnsi" w:hAnsiTheme="minorHAnsi" w:cstheme="minorHAnsi"/>
        </w:rPr>
        <w:t xml:space="preserve"> S, </w:t>
      </w:r>
      <w:proofErr w:type="spellStart"/>
      <w:r w:rsidRPr="000268A7">
        <w:rPr>
          <w:rFonts w:asciiTheme="minorHAnsi" w:hAnsiTheme="minorHAnsi" w:cstheme="minorHAnsi"/>
        </w:rPr>
        <w:t>Brennan</w:t>
      </w:r>
      <w:proofErr w:type="spellEnd"/>
      <w:r w:rsidRPr="000268A7">
        <w:rPr>
          <w:rFonts w:asciiTheme="minorHAnsi" w:hAnsiTheme="minorHAnsi" w:cstheme="minorHAnsi"/>
        </w:rPr>
        <w:t xml:space="preserve"> T, Carter T, Cassidy CL, </w:t>
      </w:r>
      <w:proofErr w:type="spellStart"/>
      <w:r w:rsidRPr="000268A7">
        <w:rPr>
          <w:rFonts w:asciiTheme="minorHAnsi" w:hAnsiTheme="minorHAnsi" w:cstheme="minorHAnsi"/>
        </w:rPr>
        <w:t>Chittenden</w:t>
      </w:r>
      <w:proofErr w:type="spellEnd"/>
      <w:r w:rsidRPr="000268A7">
        <w:rPr>
          <w:rFonts w:asciiTheme="minorHAnsi" w:hAnsiTheme="minorHAnsi" w:cstheme="minorHAnsi"/>
        </w:rPr>
        <w:t xml:space="preserve"> EH, </w:t>
      </w:r>
      <w:proofErr w:type="spellStart"/>
      <w:r w:rsidRPr="000268A7">
        <w:rPr>
          <w:rFonts w:asciiTheme="minorHAnsi" w:hAnsiTheme="minorHAnsi" w:cstheme="minorHAnsi"/>
        </w:rPr>
        <w:t>Degenhardt</w:t>
      </w:r>
      <w:proofErr w:type="spellEnd"/>
      <w:r w:rsidRPr="000268A7">
        <w:rPr>
          <w:rFonts w:asciiTheme="minorHAnsi" w:hAnsiTheme="minorHAnsi" w:cstheme="minorHAnsi"/>
        </w:rPr>
        <w:t xml:space="preserve"> E, Griffith S, </w:t>
      </w:r>
      <w:proofErr w:type="spellStart"/>
      <w:r w:rsidRPr="000268A7">
        <w:rPr>
          <w:rFonts w:asciiTheme="minorHAnsi" w:hAnsiTheme="minorHAnsi" w:cstheme="minorHAnsi"/>
        </w:rPr>
        <w:t>Manworren</w:t>
      </w:r>
      <w:proofErr w:type="spellEnd"/>
      <w:r w:rsidRPr="000268A7">
        <w:rPr>
          <w:rFonts w:asciiTheme="minorHAnsi" w:hAnsiTheme="minorHAnsi" w:cstheme="minorHAnsi"/>
        </w:rPr>
        <w:t xml:space="preserve"> R, </w:t>
      </w:r>
      <w:proofErr w:type="spellStart"/>
      <w:r w:rsidRPr="000268A7">
        <w:rPr>
          <w:rFonts w:asciiTheme="minorHAnsi" w:hAnsiTheme="minorHAnsi" w:cstheme="minorHAnsi"/>
        </w:rPr>
        <w:t>McCarberg</w:t>
      </w:r>
      <w:proofErr w:type="spellEnd"/>
      <w:r w:rsidRPr="000268A7">
        <w:rPr>
          <w:rFonts w:asciiTheme="minorHAnsi" w:hAnsiTheme="minorHAnsi" w:cstheme="minorHAnsi"/>
        </w:rPr>
        <w:t xml:space="preserve"> B, Montgomery R, Murphy J, </w:t>
      </w:r>
      <w:proofErr w:type="spellStart"/>
      <w:r w:rsidRPr="000268A7">
        <w:rPr>
          <w:rFonts w:asciiTheme="minorHAnsi" w:hAnsiTheme="minorHAnsi" w:cstheme="minorHAnsi"/>
        </w:rPr>
        <w:t>Perkal</w:t>
      </w:r>
      <w:proofErr w:type="spellEnd"/>
      <w:r w:rsidRPr="000268A7">
        <w:rPr>
          <w:rFonts w:asciiTheme="minorHAnsi" w:hAnsiTheme="minorHAnsi" w:cstheme="minorHAnsi"/>
        </w:rPr>
        <w:t xml:space="preserve"> MF, </w:t>
      </w:r>
      <w:proofErr w:type="spellStart"/>
      <w:r w:rsidRPr="000268A7">
        <w:rPr>
          <w:rFonts w:asciiTheme="minorHAnsi" w:hAnsiTheme="minorHAnsi" w:cstheme="minorHAnsi"/>
        </w:rPr>
        <w:t>Suresh</w:t>
      </w:r>
      <w:proofErr w:type="spellEnd"/>
      <w:r w:rsidRPr="000268A7">
        <w:rPr>
          <w:rFonts w:asciiTheme="minorHAnsi" w:hAnsiTheme="minorHAnsi" w:cstheme="minorHAnsi"/>
        </w:rPr>
        <w:t xml:space="preserve"> S, </w:t>
      </w:r>
      <w:proofErr w:type="spellStart"/>
      <w:r w:rsidRPr="000268A7">
        <w:rPr>
          <w:rFonts w:asciiTheme="minorHAnsi" w:hAnsiTheme="minorHAnsi" w:cstheme="minorHAnsi"/>
        </w:rPr>
        <w:t>Sluka</w:t>
      </w:r>
      <w:proofErr w:type="spellEnd"/>
      <w:r w:rsidRPr="000268A7">
        <w:rPr>
          <w:rFonts w:asciiTheme="minorHAnsi" w:hAnsiTheme="minorHAnsi" w:cstheme="minorHAnsi"/>
        </w:rPr>
        <w:t xml:space="preserve"> K, </w:t>
      </w:r>
      <w:proofErr w:type="spellStart"/>
      <w:r w:rsidRPr="000268A7">
        <w:rPr>
          <w:rFonts w:asciiTheme="minorHAnsi" w:hAnsiTheme="minorHAnsi" w:cstheme="minorHAnsi"/>
        </w:rPr>
        <w:t>Strassels</w:t>
      </w:r>
      <w:proofErr w:type="spellEnd"/>
      <w:r w:rsidRPr="000268A7">
        <w:rPr>
          <w:rFonts w:asciiTheme="minorHAnsi" w:hAnsiTheme="minorHAnsi" w:cstheme="minorHAnsi"/>
        </w:rPr>
        <w:t xml:space="preserve"> S, </w:t>
      </w:r>
      <w:proofErr w:type="spellStart"/>
      <w:r w:rsidRPr="000268A7">
        <w:rPr>
          <w:rFonts w:asciiTheme="minorHAnsi" w:hAnsiTheme="minorHAnsi" w:cstheme="minorHAnsi"/>
        </w:rPr>
        <w:t>Thirlby</w:t>
      </w:r>
      <w:proofErr w:type="spellEnd"/>
      <w:r w:rsidRPr="000268A7">
        <w:rPr>
          <w:rFonts w:asciiTheme="minorHAnsi" w:hAnsiTheme="minorHAnsi" w:cstheme="minorHAnsi"/>
        </w:rPr>
        <w:t xml:space="preserve"> R, </w:t>
      </w:r>
      <w:proofErr w:type="spellStart"/>
      <w:r w:rsidRPr="000268A7">
        <w:rPr>
          <w:rFonts w:asciiTheme="minorHAnsi" w:hAnsiTheme="minorHAnsi" w:cstheme="minorHAnsi"/>
        </w:rPr>
        <w:t>Viscusi</w:t>
      </w:r>
      <w:proofErr w:type="spellEnd"/>
      <w:r w:rsidRPr="000268A7">
        <w:rPr>
          <w:rFonts w:asciiTheme="minorHAnsi" w:hAnsiTheme="minorHAnsi" w:cstheme="minorHAnsi"/>
        </w:rPr>
        <w:t xml:space="preserve"> E, </w:t>
      </w:r>
      <w:proofErr w:type="spellStart"/>
      <w:r w:rsidRPr="000268A7">
        <w:rPr>
          <w:rFonts w:asciiTheme="minorHAnsi" w:hAnsiTheme="minorHAnsi" w:cstheme="minorHAnsi"/>
        </w:rPr>
        <w:t>Walco</w:t>
      </w:r>
      <w:proofErr w:type="spellEnd"/>
      <w:r w:rsidRPr="000268A7">
        <w:rPr>
          <w:rFonts w:asciiTheme="minorHAnsi" w:hAnsiTheme="minorHAnsi" w:cstheme="minorHAnsi"/>
        </w:rPr>
        <w:t xml:space="preserve"> GA, Warner L, </w:t>
      </w:r>
      <w:proofErr w:type="spellStart"/>
      <w:r w:rsidRPr="000268A7">
        <w:rPr>
          <w:rFonts w:asciiTheme="minorHAnsi" w:hAnsiTheme="minorHAnsi" w:cstheme="minorHAnsi"/>
        </w:rPr>
        <w:t>Weisman</w:t>
      </w:r>
      <w:proofErr w:type="spellEnd"/>
      <w:r w:rsidRPr="000268A7">
        <w:rPr>
          <w:rFonts w:asciiTheme="minorHAnsi" w:hAnsiTheme="minorHAnsi" w:cstheme="minorHAnsi"/>
        </w:rPr>
        <w:t xml:space="preserve"> SJ, Wu CL. Management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Postoperative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Pain</w:t>
      </w:r>
      <w:proofErr w:type="spellEnd"/>
      <w:r w:rsidRPr="000268A7">
        <w:rPr>
          <w:rFonts w:asciiTheme="minorHAnsi" w:hAnsiTheme="minorHAnsi" w:cstheme="minorHAnsi"/>
        </w:rPr>
        <w:t xml:space="preserve">: A </w:t>
      </w:r>
      <w:proofErr w:type="spellStart"/>
      <w:r w:rsidRPr="000268A7">
        <w:rPr>
          <w:rFonts w:asciiTheme="minorHAnsi" w:hAnsiTheme="minorHAnsi" w:cstheme="minorHAnsi"/>
        </w:rPr>
        <w:t>Clinical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Practice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Guideline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From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the</w:t>
      </w:r>
      <w:proofErr w:type="spellEnd"/>
      <w:r w:rsidRPr="000268A7">
        <w:rPr>
          <w:rFonts w:asciiTheme="minorHAnsi" w:hAnsiTheme="minorHAnsi" w:cstheme="minorHAnsi"/>
        </w:rPr>
        <w:t xml:space="preserve"> American </w:t>
      </w:r>
      <w:proofErr w:type="spellStart"/>
      <w:r w:rsidRPr="000268A7">
        <w:rPr>
          <w:rFonts w:asciiTheme="minorHAnsi" w:hAnsiTheme="minorHAnsi" w:cstheme="minorHAnsi"/>
        </w:rPr>
        <w:t>Pain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Society</w:t>
      </w:r>
      <w:proofErr w:type="spellEnd"/>
      <w:r w:rsidRPr="000268A7">
        <w:rPr>
          <w:rFonts w:asciiTheme="minorHAnsi" w:hAnsiTheme="minorHAnsi" w:cstheme="minorHAnsi"/>
        </w:rPr>
        <w:t xml:space="preserve">, </w:t>
      </w:r>
      <w:proofErr w:type="spellStart"/>
      <w:r w:rsidRPr="000268A7">
        <w:rPr>
          <w:rFonts w:asciiTheme="minorHAnsi" w:hAnsiTheme="minorHAnsi" w:cstheme="minorHAnsi"/>
        </w:rPr>
        <w:t>the</w:t>
      </w:r>
      <w:proofErr w:type="spellEnd"/>
      <w:r w:rsidRPr="000268A7">
        <w:rPr>
          <w:rFonts w:asciiTheme="minorHAnsi" w:hAnsiTheme="minorHAnsi" w:cstheme="minorHAnsi"/>
        </w:rPr>
        <w:t xml:space="preserve"> American </w:t>
      </w:r>
      <w:proofErr w:type="spellStart"/>
      <w:r w:rsidRPr="000268A7">
        <w:rPr>
          <w:rFonts w:asciiTheme="minorHAnsi" w:hAnsiTheme="minorHAnsi" w:cstheme="minorHAnsi"/>
        </w:rPr>
        <w:t>Society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Regional </w:t>
      </w:r>
      <w:proofErr w:type="spellStart"/>
      <w:r w:rsidRPr="000268A7">
        <w:rPr>
          <w:rFonts w:asciiTheme="minorHAnsi" w:hAnsiTheme="minorHAnsi" w:cstheme="minorHAnsi"/>
        </w:rPr>
        <w:t>Anesthesia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Pain</w:t>
      </w:r>
      <w:proofErr w:type="spellEnd"/>
      <w:r w:rsidRPr="000268A7">
        <w:rPr>
          <w:rFonts w:asciiTheme="minorHAnsi" w:hAnsiTheme="minorHAnsi" w:cstheme="minorHAnsi"/>
        </w:rPr>
        <w:t xml:space="preserve"> Medicine,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the</w:t>
      </w:r>
      <w:proofErr w:type="spellEnd"/>
      <w:r w:rsidRPr="000268A7">
        <w:rPr>
          <w:rFonts w:asciiTheme="minorHAnsi" w:hAnsiTheme="minorHAnsi" w:cstheme="minorHAnsi"/>
        </w:rPr>
        <w:t xml:space="preserve"> American </w:t>
      </w:r>
      <w:proofErr w:type="spellStart"/>
      <w:r w:rsidRPr="000268A7">
        <w:rPr>
          <w:rFonts w:asciiTheme="minorHAnsi" w:hAnsiTheme="minorHAnsi" w:cstheme="minorHAnsi"/>
        </w:rPr>
        <w:t>Society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Anesthesiologists</w:t>
      </w:r>
      <w:proofErr w:type="spellEnd"/>
      <w:r w:rsidRPr="000268A7">
        <w:rPr>
          <w:rFonts w:asciiTheme="minorHAnsi" w:hAnsiTheme="minorHAnsi" w:cstheme="minorHAnsi"/>
        </w:rPr>
        <w:t xml:space="preserve">' </w:t>
      </w:r>
      <w:proofErr w:type="spellStart"/>
      <w:r w:rsidRPr="000268A7">
        <w:rPr>
          <w:rFonts w:asciiTheme="minorHAnsi" w:hAnsiTheme="minorHAnsi" w:cstheme="minorHAnsi"/>
        </w:rPr>
        <w:t>Committee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on</w:t>
      </w:r>
      <w:proofErr w:type="spellEnd"/>
      <w:r w:rsidRPr="000268A7">
        <w:rPr>
          <w:rFonts w:asciiTheme="minorHAnsi" w:hAnsiTheme="minorHAnsi" w:cstheme="minorHAnsi"/>
        </w:rPr>
        <w:t xml:space="preserve"> Regional </w:t>
      </w:r>
      <w:proofErr w:type="spellStart"/>
      <w:r w:rsidRPr="000268A7">
        <w:rPr>
          <w:rFonts w:asciiTheme="minorHAnsi" w:hAnsiTheme="minorHAnsi" w:cstheme="minorHAnsi"/>
        </w:rPr>
        <w:t>Anesthesia</w:t>
      </w:r>
      <w:proofErr w:type="spellEnd"/>
      <w:r w:rsidRPr="000268A7">
        <w:rPr>
          <w:rFonts w:asciiTheme="minorHAnsi" w:hAnsiTheme="minorHAnsi" w:cstheme="minorHAnsi"/>
        </w:rPr>
        <w:t xml:space="preserve">, </w:t>
      </w:r>
      <w:proofErr w:type="spellStart"/>
      <w:r w:rsidRPr="000268A7">
        <w:rPr>
          <w:rFonts w:asciiTheme="minorHAnsi" w:hAnsiTheme="minorHAnsi" w:cstheme="minorHAnsi"/>
        </w:rPr>
        <w:t>Executive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Committee</w:t>
      </w:r>
      <w:proofErr w:type="spellEnd"/>
      <w:r w:rsidRPr="000268A7">
        <w:rPr>
          <w:rFonts w:asciiTheme="minorHAnsi" w:hAnsiTheme="minorHAnsi" w:cstheme="minorHAnsi"/>
        </w:rPr>
        <w:t xml:space="preserve">,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Administrative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Council</w:t>
      </w:r>
      <w:proofErr w:type="spellEnd"/>
      <w:r w:rsidRPr="000268A7">
        <w:rPr>
          <w:rFonts w:asciiTheme="minorHAnsi" w:hAnsiTheme="minorHAnsi" w:cstheme="minorHAnsi"/>
        </w:rPr>
        <w:t xml:space="preserve">. J </w:t>
      </w:r>
      <w:proofErr w:type="spellStart"/>
      <w:r w:rsidRPr="000268A7">
        <w:rPr>
          <w:rFonts w:asciiTheme="minorHAnsi" w:hAnsiTheme="minorHAnsi" w:cstheme="minorHAnsi"/>
        </w:rPr>
        <w:t>Pain</w:t>
      </w:r>
      <w:proofErr w:type="spellEnd"/>
      <w:r w:rsidRPr="000268A7">
        <w:rPr>
          <w:rFonts w:asciiTheme="minorHAnsi" w:hAnsiTheme="minorHAnsi" w:cstheme="minorHAnsi"/>
        </w:rPr>
        <w:t xml:space="preserve">. 2016 Feb;17(2):131-57. </w:t>
      </w:r>
      <w:proofErr w:type="spellStart"/>
      <w:proofErr w:type="gramStart"/>
      <w:r w:rsidRPr="000268A7">
        <w:rPr>
          <w:rFonts w:asciiTheme="minorHAnsi" w:hAnsiTheme="minorHAnsi" w:cstheme="minorHAnsi"/>
        </w:rPr>
        <w:t>doi</w:t>
      </w:r>
      <w:proofErr w:type="spellEnd"/>
      <w:proofErr w:type="gramEnd"/>
      <w:r w:rsidRPr="000268A7">
        <w:rPr>
          <w:rFonts w:asciiTheme="minorHAnsi" w:hAnsiTheme="minorHAnsi" w:cstheme="minorHAnsi"/>
        </w:rPr>
        <w:t>: 10.1016/j.jpain.2015.12.008.</w:t>
      </w:r>
    </w:p>
    <w:p w14:paraId="1752CB42" w14:textId="0D464F14" w:rsidR="00842A7F" w:rsidRPr="000268A7" w:rsidRDefault="00842A7F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Small</w:t>
      </w:r>
      <w:proofErr w:type="spellEnd"/>
      <w:r w:rsidRPr="000268A7">
        <w:rPr>
          <w:rFonts w:asciiTheme="minorHAnsi" w:hAnsiTheme="minorHAnsi" w:cstheme="minorHAnsi"/>
        </w:rPr>
        <w:t xml:space="preserve"> C, </w:t>
      </w:r>
      <w:proofErr w:type="spellStart"/>
      <w:r w:rsidRPr="000268A7">
        <w:rPr>
          <w:rFonts w:asciiTheme="minorHAnsi" w:hAnsiTheme="minorHAnsi" w:cstheme="minorHAnsi"/>
        </w:rPr>
        <w:t>Laycock</w:t>
      </w:r>
      <w:proofErr w:type="spellEnd"/>
      <w:r w:rsidRPr="000268A7">
        <w:rPr>
          <w:rFonts w:asciiTheme="minorHAnsi" w:hAnsiTheme="minorHAnsi" w:cstheme="minorHAnsi"/>
        </w:rPr>
        <w:t xml:space="preserve"> H. </w:t>
      </w:r>
      <w:proofErr w:type="spellStart"/>
      <w:r w:rsidRPr="000268A7">
        <w:rPr>
          <w:rFonts w:asciiTheme="minorHAnsi" w:hAnsiTheme="minorHAnsi" w:cstheme="minorHAnsi"/>
        </w:rPr>
        <w:t>Acute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postoperative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pain</w:t>
      </w:r>
      <w:proofErr w:type="spellEnd"/>
      <w:r w:rsidRPr="000268A7">
        <w:rPr>
          <w:rFonts w:asciiTheme="minorHAnsi" w:hAnsiTheme="minorHAnsi" w:cstheme="minorHAnsi"/>
        </w:rPr>
        <w:t xml:space="preserve"> management. </w:t>
      </w:r>
      <w:proofErr w:type="spellStart"/>
      <w:r w:rsidRPr="000268A7">
        <w:rPr>
          <w:rFonts w:asciiTheme="minorHAnsi" w:hAnsiTheme="minorHAnsi" w:cstheme="minorHAnsi"/>
        </w:rPr>
        <w:t>Br</w:t>
      </w:r>
      <w:proofErr w:type="spellEnd"/>
      <w:r w:rsidRPr="000268A7">
        <w:rPr>
          <w:rFonts w:asciiTheme="minorHAnsi" w:hAnsiTheme="minorHAnsi" w:cstheme="minorHAnsi"/>
        </w:rPr>
        <w:t xml:space="preserve"> J </w:t>
      </w:r>
      <w:proofErr w:type="spellStart"/>
      <w:r w:rsidRPr="000268A7">
        <w:rPr>
          <w:rFonts w:asciiTheme="minorHAnsi" w:hAnsiTheme="minorHAnsi" w:cstheme="minorHAnsi"/>
        </w:rPr>
        <w:t>Surg</w:t>
      </w:r>
      <w:proofErr w:type="spellEnd"/>
      <w:r w:rsidRPr="000268A7">
        <w:rPr>
          <w:rFonts w:asciiTheme="minorHAnsi" w:hAnsiTheme="minorHAnsi" w:cstheme="minorHAnsi"/>
        </w:rPr>
        <w:t>. 2020 Jan;107(2</w:t>
      </w:r>
      <w:proofErr w:type="gramStart"/>
      <w:r w:rsidRPr="000268A7">
        <w:rPr>
          <w:rFonts w:asciiTheme="minorHAnsi" w:hAnsiTheme="minorHAnsi" w:cstheme="minorHAnsi"/>
        </w:rPr>
        <w:t>):e</w:t>
      </w:r>
      <w:proofErr w:type="gramEnd"/>
      <w:r w:rsidRPr="000268A7">
        <w:rPr>
          <w:rFonts w:asciiTheme="minorHAnsi" w:hAnsiTheme="minorHAnsi" w:cstheme="minorHAnsi"/>
        </w:rPr>
        <w:t xml:space="preserve">70-e80. </w:t>
      </w:r>
      <w:proofErr w:type="spellStart"/>
      <w:proofErr w:type="gramStart"/>
      <w:r w:rsidRPr="000268A7">
        <w:rPr>
          <w:rFonts w:asciiTheme="minorHAnsi" w:hAnsiTheme="minorHAnsi" w:cstheme="minorHAnsi"/>
        </w:rPr>
        <w:t>doi</w:t>
      </w:r>
      <w:proofErr w:type="spellEnd"/>
      <w:proofErr w:type="gramEnd"/>
      <w:r w:rsidRPr="000268A7">
        <w:rPr>
          <w:rFonts w:asciiTheme="minorHAnsi" w:hAnsiTheme="minorHAnsi" w:cstheme="minorHAnsi"/>
        </w:rPr>
        <w:t>: 10.1002/bjs.11477. PMID: 31903595.</w:t>
      </w:r>
    </w:p>
    <w:p w14:paraId="5D546690" w14:textId="6C2681C8" w:rsidR="00842A7F" w:rsidRPr="000268A7" w:rsidRDefault="00842A7F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Wiesmann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T,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Hoff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L,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Prien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L,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Torossian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A,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Eberhart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L,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Wulf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H, Feldmann C.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Programmed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intermittent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epidural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bolus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versus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continuous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epidural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infusion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for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postoperative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analgesia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after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major abdominal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and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gynecological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cancer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surgery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: a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randomized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>, triple-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blinded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clinical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trial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. BMC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Anesthesiol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. 2018 </w:t>
      </w:r>
      <w:proofErr w:type="spellStart"/>
      <w:r w:rsidRPr="000268A7">
        <w:rPr>
          <w:rFonts w:asciiTheme="minorHAnsi" w:hAnsiTheme="minorHAnsi" w:cstheme="minorHAnsi"/>
          <w:shd w:val="clear" w:color="auto" w:fill="FFFFFF"/>
        </w:rPr>
        <w:t>Oct</w:t>
      </w:r>
      <w:proofErr w:type="spellEnd"/>
      <w:r w:rsidRPr="000268A7">
        <w:rPr>
          <w:rFonts w:asciiTheme="minorHAnsi" w:hAnsiTheme="minorHAnsi" w:cstheme="minorHAnsi"/>
          <w:shd w:val="clear" w:color="auto" w:fill="FFFFFF"/>
        </w:rPr>
        <w:t xml:space="preserve"> 30;18(1):154. </w:t>
      </w:r>
      <w:proofErr w:type="spellStart"/>
      <w:proofErr w:type="gramStart"/>
      <w:r w:rsidRPr="000268A7">
        <w:rPr>
          <w:rFonts w:asciiTheme="minorHAnsi" w:hAnsiTheme="minorHAnsi" w:cstheme="minorHAnsi"/>
          <w:shd w:val="clear" w:color="auto" w:fill="FFFFFF"/>
        </w:rPr>
        <w:t>doi</w:t>
      </w:r>
      <w:proofErr w:type="spellEnd"/>
      <w:proofErr w:type="gramEnd"/>
      <w:r w:rsidRPr="000268A7">
        <w:rPr>
          <w:rFonts w:asciiTheme="minorHAnsi" w:hAnsiTheme="minorHAnsi" w:cstheme="minorHAnsi"/>
          <w:shd w:val="clear" w:color="auto" w:fill="FFFFFF"/>
        </w:rPr>
        <w:t>: 10.1186/s12871-018-0613-6. PMID: 30376810; PMCID: PMC6208106.</w:t>
      </w:r>
    </w:p>
    <w:p w14:paraId="1C4DC7B3" w14:textId="348E0920" w:rsidR="0035665E" w:rsidRPr="000268A7" w:rsidRDefault="0035665E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Lim</w:t>
      </w:r>
      <w:proofErr w:type="spellEnd"/>
      <w:r w:rsidRPr="000268A7">
        <w:rPr>
          <w:rFonts w:asciiTheme="minorHAnsi" w:hAnsiTheme="minorHAnsi" w:cstheme="minorHAnsi"/>
        </w:rPr>
        <w:t xml:space="preserve"> G, </w:t>
      </w:r>
      <w:proofErr w:type="spellStart"/>
      <w:r w:rsidRPr="000268A7">
        <w:rPr>
          <w:rFonts w:asciiTheme="minorHAnsi" w:hAnsiTheme="minorHAnsi" w:cstheme="minorHAnsi"/>
        </w:rPr>
        <w:t>Facco</w:t>
      </w:r>
      <w:proofErr w:type="spellEnd"/>
      <w:r w:rsidRPr="000268A7">
        <w:rPr>
          <w:rFonts w:asciiTheme="minorHAnsi" w:hAnsiTheme="minorHAnsi" w:cstheme="minorHAnsi"/>
        </w:rPr>
        <w:t xml:space="preserve"> FL, Nathan N, Waters JH, Wong CA, </w:t>
      </w:r>
      <w:proofErr w:type="spellStart"/>
      <w:r w:rsidRPr="000268A7">
        <w:rPr>
          <w:rFonts w:asciiTheme="minorHAnsi" w:hAnsiTheme="minorHAnsi" w:cstheme="minorHAnsi"/>
        </w:rPr>
        <w:t>Eltzschig</w:t>
      </w:r>
      <w:proofErr w:type="spellEnd"/>
      <w:r w:rsidRPr="000268A7">
        <w:rPr>
          <w:rFonts w:asciiTheme="minorHAnsi" w:hAnsiTheme="minorHAnsi" w:cstheme="minorHAnsi"/>
        </w:rPr>
        <w:t xml:space="preserve"> HK. A </w:t>
      </w:r>
      <w:proofErr w:type="spellStart"/>
      <w:r w:rsidRPr="000268A7">
        <w:rPr>
          <w:rFonts w:asciiTheme="minorHAnsi" w:hAnsiTheme="minorHAnsi" w:cstheme="minorHAnsi"/>
        </w:rPr>
        <w:t>Review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the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Impact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of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Obstetric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Anesthesia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on</w:t>
      </w:r>
      <w:proofErr w:type="spellEnd"/>
      <w:r w:rsidRPr="000268A7">
        <w:rPr>
          <w:rFonts w:asciiTheme="minorHAnsi" w:hAnsiTheme="minorHAnsi" w:cstheme="minorHAnsi"/>
        </w:rPr>
        <w:t xml:space="preserve"> Maternal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Neonatal </w:t>
      </w:r>
      <w:proofErr w:type="spellStart"/>
      <w:r w:rsidRPr="000268A7">
        <w:rPr>
          <w:rFonts w:asciiTheme="minorHAnsi" w:hAnsiTheme="minorHAnsi" w:cstheme="minorHAnsi"/>
        </w:rPr>
        <w:t>Outcomes</w:t>
      </w:r>
      <w:proofErr w:type="spellEnd"/>
      <w:r w:rsidRPr="000268A7">
        <w:rPr>
          <w:rFonts w:asciiTheme="minorHAnsi" w:hAnsiTheme="minorHAnsi" w:cstheme="minorHAnsi"/>
        </w:rPr>
        <w:t xml:space="preserve">. </w:t>
      </w:r>
      <w:proofErr w:type="spellStart"/>
      <w:r w:rsidRPr="000268A7">
        <w:rPr>
          <w:rFonts w:asciiTheme="minorHAnsi" w:hAnsiTheme="minorHAnsi" w:cstheme="minorHAnsi"/>
        </w:rPr>
        <w:t>Anesthesiology</w:t>
      </w:r>
      <w:proofErr w:type="spellEnd"/>
      <w:r w:rsidRPr="000268A7">
        <w:rPr>
          <w:rFonts w:asciiTheme="minorHAnsi" w:hAnsiTheme="minorHAnsi" w:cstheme="minorHAnsi"/>
        </w:rPr>
        <w:t>. 2018 Jul;129(1):192-215.</w:t>
      </w:r>
    </w:p>
    <w:p w14:paraId="4800CFB7" w14:textId="7A37AB43" w:rsidR="00CC5BE5" w:rsidRPr="000268A7" w:rsidRDefault="00CC5BE5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68A7">
        <w:rPr>
          <w:rFonts w:asciiTheme="minorHAnsi" w:hAnsiTheme="minorHAnsi" w:cstheme="minorHAnsi"/>
        </w:rPr>
        <w:t xml:space="preserve">Wong CA. </w:t>
      </w:r>
      <w:proofErr w:type="spellStart"/>
      <w:r w:rsidRPr="000268A7">
        <w:rPr>
          <w:rFonts w:asciiTheme="minorHAnsi" w:hAnsiTheme="minorHAnsi" w:cstheme="minorHAnsi"/>
        </w:rPr>
        <w:t>Advances</w:t>
      </w:r>
      <w:proofErr w:type="spellEnd"/>
      <w:r w:rsidRPr="000268A7">
        <w:rPr>
          <w:rFonts w:asciiTheme="minorHAnsi" w:hAnsiTheme="minorHAnsi" w:cstheme="minorHAnsi"/>
        </w:rPr>
        <w:t xml:space="preserve"> in labor analgesia. </w:t>
      </w:r>
      <w:proofErr w:type="spellStart"/>
      <w:r w:rsidRPr="000268A7">
        <w:rPr>
          <w:rFonts w:asciiTheme="minorHAnsi" w:hAnsiTheme="minorHAnsi" w:cstheme="minorHAnsi"/>
        </w:rPr>
        <w:t>Int</w:t>
      </w:r>
      <w:proofErr w:type="spellEnd"/>
      <w:r w:rsidRPr="000268A7">
        <w:rPr>
          <w:rFonts w:asciiTheme="minorHAnsi" w:hAnsiTheme="minorHAnsi" w:cstheme="minorHAnsi"/>
        </w:rPr>
        <w:t xml:space="preserve"> J </w:t>
      </w:r>
      <w:proofErr w:type="spellStart"/>
      <w:r w:rsidRPr="000268A7">
        <w:rPr>
          <w:rFonts w:asciiTheme="minorHAnsi" w:hAnsiTheme="minorHAnsi" w:cstheme="minorHAnsi"/>
        </w:rPr>
        <w:t>Womens</w:t>
      </w:r>
      <w:proofErr w:type="spellEnd"/>
      <w:r w:rsidRPr="000268A7">
        <w:rPr>
          <w:rFonts w:asciiTheme="minorHAnsi" w:hAnsiTheme="minorHAnsi" w:cstheme="minorHAnsi"/>
        </w:rPr>
        <w:t xml:space="preserve"> Health. 2010 </w:t>
      </w:r>
      <w:proofErr w:type="spellStart"/>
      <w:r w:rsidRPr="000268A7">
        <w:rPr>
          <w:rFonts w:asciiTheme="minorHAnsi" w:hAnsiTheme="minorHAnsi" w:cstheme="minorHAnsi"/>
        </w:rPr>
        <w:t>Aug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gramStart"/>
      <w:r w:rsidRPr="000268A7">
        <w:rPr>
          <w:rFonts w:asciiTheme="minorHAnsi" w:hAnsiTheme="minorHAnsi" w:cstheme="minorHAnsi"/>
        </w:rPr>
        <w:t>9;1:139</w:t>
      </w:r>
      <w:proofErr w:type="gramEnd"/>
      <w:r w:rsidRPr="000268A7">
        <w:rPr>
          <w:rFonts w:asciiTheme="minorHAnsi" w:hAnsiTheme="minorHAnsi" w:cstheme="minorHAnsi"/>
        </w:rPr>
        <w:t>-54.</w:t>
      </w:r>
    </w:p>
    <w:p w14:paraId="55520079" w14:textId="1BB58F40" w:rsidR="00842A7F" w:rsidRDefault="00842A7F" w:rsidP="00C678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0268A7">
        <w:rPr>
          <w:rFonts w:asciiTheme="minorHAnsi" w:hAnsiTheme="minorHAnsi" w:cstheme="minorHAnsi"/>
        </w:rPr>
        <w:t>Divakara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Kedlaya</w:t>
      </w:r>
      <w:proofErr w:type="spellEnd"/>
      <w:r w:rsidRPr="000268A7">
        <w:rPr>
          <w:rFonts w:asciiTheme="minorHAnsi" w:hAnsiTheme="minorHAnsi" w:cstheme="minorHAnsi"/>
        </w:rPr>
        <w:t xml:space="preserve">, </w:t>
      </w:r>
      <w:r w:rsidR="00F57A12" w:rsidRPr="000268A7">
        <w:rPr>
          <w:rFonts w:asciiTheme="minorHAnsi" w:hAnsiTheme="minorHAnsi" w:cstheme="minorHAnsi"/>
        </w:rPr>
        <w:t xml:space="preserve">Lowell Reynolds, Steven </w:t>
      </w:r>
      <w:proofErr w:type="spellStart"/>
      <w:r w:rsidR="00F57A12" w:rsidRPr="000268A7">
        <w:rPr>
          <w:rFonts w:asciiTheme="minorHAnsi" w:hAnsiTheme="minorHAnsi" w:cstheme="minorHAnsi"/>
        </w:rPr>
        <w:t>Waldman</w:t>
      </w:r>
      <w:proofErr w:type="spellEnd"/>
      <w:r w:rsidR="00F57A12" w:rsidRPr="000268A7">
        <w:rPr>
          <w:rFonts w:asciiTheme="minorHAnsi" w:hAnsiTheme="minorHAnsi" w:cstheme="minorHAnsi"/>
        </w:rPr>
        <w:t xml:space="preserve">. </w:t>
      </w:r>
      <w:proofErr w:type="spellStart"/>
      <w:r w:rsidRPr="000268A7">
        <w:rPr>
          <w:rFonts w:asciiTheme="minorHAnsi" w:hAnsiTheme="minorHAnsi" w:cstheme="minorHAnsi"/>
        </w:rPr>
        <w:t>Epidural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and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intrat</w:t>
      </w:r>
      <w:r w:rsidR="00F57A12" w:rsidRPr="000268A7">
        <w:rPr>
          <w:rFonts w:asciiTheme="minorHAnsi" w:hAnsiTheme="minorHAnsi" w:cstheme="minorHAnsi"/>
        </w:rPr>
        <w:t>hecal</w:t>
      </w:r>
      <w:proofErr w:type="spellEnd"/>
      <w:r w:rsidR="00F57A12" w:rsidRPr="000268A7">
        <w:rPr>
          <w:rFonts w:asciiTheme="minorHAnsi" w:hAnsiTheme="minorHAnsi" w:cstheme="minorHAnsi"/>
        </w:rPr>
        <w:t xml:space="preserve"> analgesia for </w:t>
      </w:r>
      <w:proofErr w:type="spellStart"/>
      <w:r w:rsidR="00F57A12" w:rsidRPr="000268A7">
        <w:rPr>
          <w:rFonts w:asciiTheme="minorHAnsi" w:hAnsiTheme="minorHAnsi" w:cstheme="minorHAnsi"/>
        </w:rPr>
        <w:t>cancer</w:t>
      </w:r>
      <w:proofErr w:type="spellEnd"/>
      <w:r w:rsidR="00F57A12" w:rsidRPr="000268A7">
        <w:rPr>
          <w:rFonts w:asciiTheme="minorHAnsi" w:hAnsiTheme="minorHAnsi" w:cstheme="minorHAnsi"/>
        </w:rPr>
        <w:t xml:space="preserve"> </w:t>
      </w:r>
      <w:proofErr w:type="spellStart"/>
      <w:r w:rsidR="00F57A12" w:rsidRPr="000268A7">
        <w:rPr>
          <w:rFonts w:asciiTheme="minorHAnsi" w:hAnsiTheme="minorHAnsi" w:cstheme="minorHAnsi"/>
        </w:rPr>
        <w:t>pain</w:t>
      </w:r>
      <w:proofErr w:type="spellEnd"/>
      <w:r w:rsidR="00F57A12" w:rsidRPr="000268A7">
        <w:rPr>
          <w:rFonts w:asciiTheme="minorHAnsi" w:hAnsiTheme="minorHAnsi" w:cstheme="minorHAnsi"/>
        </w:rPr>
        <w:t xml:space="preserve">. </w:t>
      </w:r>
      <w:r w:rsidRPr="000268A7">
        <w:rPr>
          <w:rFonts w:asciiTheme="minorHAnsi" w:hAnsiTheme="minorHAnsi" w:cstheme="minorHAnsi"/>
        </w:rPr>
        <w:t xml:space="preserve">Best </w:t>
      </w:r>
      <w:proofErr w:type="spellStart"/>
      <w:r w:rsidRPr="000268A7">
        <w:rPr>
          <w:rFonts w:asciiTheme="minorHAnsi" w:hAnsiTheme="minorHAnsi" w:cstheme="minorHAnsi"/>
        </w:rPr>
        <w:t>Practice</w:t>
      </w:r>
      <w:proofErr w:type="spellEnd"/>
      <w:r w:rsidRPr="000268A7">
        <w:rPr>
          <w:rFonts w:asciiTheme="minorHAnsi" w:hAnsiTheme="minorHAnsi" w:cstheme="minorHAnsi"/>
        </w:rPr>
        <w:t xml:space="preserve"> &amp; </w:t>
      </w:r>
      <w:proofErr w:type="spellStart"/>
      <w:r w:rsidRPr="000268A7">
        <w:rPr>
          <w:rFonts w:asciiTheme="minorHAnsi" w:hAnsiTheme="minorHAnsi" w:cstheme="minorHAnsi"/>
        </w:rPr>
        <w:t>Research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r w:rsidRPr="000268A7">
        <w:rPr>
          <w:rFonts w:asciiTheme="minorHAnsi" w:hAnsiTheme="minorHAnsi" w:cstheme="minorHAnsi"/>
        </w:rPr>
        <w:t>Clinical</w:t>
      </w:r>
      <w:proofErr w:type="spellEnd"/>
      <w:r w:rsidRPr="000268A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0268A7">
        <w:rPr>
          <w:rFonts w:asciiTheme="minorHAnsi" w:hAnsiTheme="minorHAnsi" w:cstheme="minorHAnsi"/>
        </w:rPr>
        <w:t>Anaesthesiology,Volume</w:t>
      </w:r>
      <w:proofErr w:type="spellEnd"/>
      <w:proofErr w:type="gramEnd"/>
      <w:r w:rsidRPr="000268A7">
        <w:rPr>
          <w:rFonts w:asciiTheme="minorHAnsi" w:hAnsiTheme="minorHAnsi" w:cstheme="minorHAnsi"/>
        </w:rPr>
        <w:t xml:space="preserve"> 16, </w:t>
      </w:r>
      <w:proofErr w:type="spellStart"/>
      <w:r w:rsidRPr="000268A7">
        <w:rPr>
          <w:rFonts w:asciiTheme="minorHAnsi" w:hAnsiTheme="minorHAnsi" w:cstheme="minorHAnsi"/>
        </w:rPr>
        <w:t>Issue</w:t>
      </w:r>
      <w:proofErr w:type="spellEnd"/>
      <w:r w:rsidRPr="000268A7">
        <w:rPr>
          <w:rFonts w:asciiTheme="minorHAnsi" w:hAnsiTheme="minorHAnsi" w:cstheme="minorHAnsi"/>
        </w:rPr>
        <w:t xml:space="preserve"> 4,2002,Pages 651-665</w:t>
      </w:r>
    </w:p>
    <w:p w14:paraId="6B34EEFF" w14:textId="2757BA81" w:rsidR="000A0AB5" w:rsidRPr="00AD5B74" w:rsidRDefault="007108C7" w:rsidP="00AD5B7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Protocolo do Hospital Beneficência Portuguesa de SP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A0AB5" w:rsidRPr="003A52FB" w14:paraId="0A8ACBB5" w14:textId="77777777" w:rsidTr="002459EC">
        <w:trPr>
          <w:trHeight w:val="136"/>
        </w:trPr>
        <w:tc>
          <w:tcPr>
            <w:tcW w:w="2268" w:type="dxa"/>
            <w:shd w:val="clear" w:color="auto" w:fill="D9D9D9"/>
          </w:tcPr>
          <w:p w14:paraId="68C19AC7" w14:textId="77777777" w:rsidR="000A0AB5" w:rsidRPr="002F1CC4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665BC518" w14:textId="77777777" w:rsidR="000A0AB5" w:rsidRPr="002F1CC4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69A50CC6" w14:textId="77777777" w:rsidR="000A0AB5" w:rsidRPr="002F1CC4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7BE7E6B6" w14:textId="77777777" w:rsidR="000A0AB5" w:rsidRPr="002F1CC4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0A0AB5" w:rsidRPr="003A52FB" w14:paraId="0CA5D89F" w14:textId="77777777" w:rsidTr="002459EC">
        <w:trPr>
          <w:trHeight w:val="1274"/>
        </w:trPr>
        <w:tc>
          <w:tcPr>
            <w:tcW w:w="2268" w:type="dxa"/>
          </w:tcPr>
          <w:p w14:paraId="09B58E56" w14:textId="77777777" w:rsidR="000A0AB5" w:rsidRPr="00AD5B74" w:rsidRDefault="000A0AB5" w:rsidP="002459E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A6134EB" w14:textId="77777777" w:rsidR="000A0AB5" w:rsidRPr="00AD5B74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 xml:space="preserve">MARCOS ALVES PAVIONE </w:t>
            </w:r>
          </w:p>
          <w:p w14:paraId="7E381E7E" w14:textId="7D89FB03" w:rsidR="000A0AB5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 xml:space="preserve">Diretor </w:t>
            </w:r>
            <w:r w:rsidR="00AD5B74">
              <w:rPr>
                <w:sz w:val="16"/>
                <w:szCs w:val="16"/>
              </w:rPr>
              <w:t xml:space="preserve">Técnico </w:t>
            </w:r>
          </w:p>
          <w:p w14:paraId="316F9854" w14:textId="77777777" w:rsidR="00AD5B74" w:rsidRPr="00AD5B74" w:rsidRDefault="00AD5B74" w:rsidP="000A0AB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49F6C32E" w14:textId="77777777" w:rsidR="000A0AB5" w:rsidRPr="00AD5B74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 xml:space="preserve">FABRÍCIO DIAS </w:t>
            </w:r>
          </w:p>
          <w:p w14:paraId="34AA2337" w14:textId="77777777" w:rsidR="000A0AB5" w:rsidRPr="00AD5B74" w:rsidRDefault="000A0AB5" w:rsidP="000A0AB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D5B74">
              <w:rPr>
                <w:sz w:val="16"/>
                <w:szCs w:val="16"/>
              </w:rPr>
              <w:t>Anestesiologista</w:t>
            </w:r>
            <w:proofErr w:type="spellEnd"/>
            <w:r w:rsidRPr="00AD5B74">
              <w:rPr>
                <w:rFonts w:cs="Arial"/>
                <w:sz w:val="16"/>
                <w:szCs w:val="16"/>
              </w:rPr>
              <w:t xml:space="preserve"> </w:t>
            </w:r>
          </w:p>
          <w:p w14:paraId="5C2C127E" w14:textId="248C47C5" w:rsidR="000A0AB5" w:rsidRPr="00AD5B74" w:rsidRDefault="000A0AB5" w:rsidP="000A0AB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CE459D" w14:textId="77777777" w:rsidR="000A0AB5" w:rsidRPr="00AD5B74" w:rsidRDefault="000A0AB5" w:rsidP="002459E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80B86D6" w14:textId="77777777" w:rsidR="000A0AB5" w:rsidRPr="00AD5B74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 xml:space="preserve">MARCOS ALVES PAVIONE </w:t>
            </w:r>
          </w:p>
          <w:p w14:paraId="4D409220" w14:textId="4D8E0AD7" w:rsidR="000A0AB5" w:rsidRDefault="00AD5B74" w:rsidP="000A0AB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 Técnico </w:t>
            </w:r>
          </w:p>
          <w:p w14:paraId="5D42A9AE" w14:textId="77777777" w:rsidR="00AD5B74" w:rsidRPr="00AD5B74" w:rsidRDefault="00AD5B74" w:rsidP="000A0AB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4132B7A2" w14:textId="77777777" w:rsidR="000A0AB5" w:rsidRPr="00AD5B74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 xml:space="preserve">FABRÍCIO DIAS </w:t>
            </w:r>
          </w:p>
          <w:p w14:paraId="51BB8BCE" w14:textId="77777777" w:rsidR="000A0AB5" w:rsidRPr="00AD5B74" w:rsidRDefault="000A0AB5" w:rsidP="000A0AB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D5B74">
              <w:rPr>
                <w:sz w:val="16"/>
                <w:szCs w:val="16"/>
              </w:rPr>
              <w:t>Anestesiologista</w:t>
            </w:r>
            <w:proofErr w:type="spellEnd"/>
            <w:r w:rsidRPr="00AD5B74">
              <w:rPr>
                <w:rFonts w:cs="Arial"/>
                <w:sz w:val="16"/>
                <w:szCs w:val="16"/>
              </w:rPr>
              <w:t xml:space="preserve"> </w:t>
            </w:r>
          </w:p>
          <w:p w14:paraId="61FE3FAA" w14:textId="2C9B2C9E" w:rsidR="000A0AB5" w:rsidRPr="00AD5B74" w:rsidRDefault="000A0AB5" w:rsidP="002459E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DD5A5F" w14:textId="77777777" w:rsidR="000A0AB5" w:rsidRPr="00AD5B74" w:rsidRDefault="000A0AB5" w:rsidP="002459E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7078604" w14:textId="77777777" w:rsidR="000A0AB5" w:rsidRPr="00AD5B74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>FABRÍCIO DIAS</w:t>
            </w:r>
          </w:p>
          <w:p w14:paraId="56AD21BE" w14:textId="41DDD9BC" w:rsidR="000A0AB5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proofErr w:type="spellStart"/>
            <w:r w:rsidRPr="00AD5B74">
              <w:rPr>
                <w:sz w:val="16"/>
                <w:szCs w:val="16"/>
              </w:rPr>
              <w:t>Anestesiologista</w:t>
            </w:r>
            <w:proofErr w:type="spellEnd"/>
            <w:r w:rsidRPr="00AD5B74">
              <w:rPr>
                <w:sz w:val="16"/>
                <w:szCs w:val="16"/>
              </w:rPr>
              <w:t xml:space="preserve"> </w:t>
            </w:r>
          </w:p>
          <w:p w14:paraId="76F6C840" w14:textId="77777777" w:rsidR="00AD5B74" w:rsidRPr="00AD5B74" w:rsidRDefault="00AD5B74" w:rsidP="000A0AB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4AF44B24" w14:textId="77777777" w:rsidR="000A0AB5" w:rsidRPr="00AD5B74" w:rsidRDefault="000A0AB5" w:rsidP="000A0AB5">
            <w:pPr>
              <w:pStyle w:val="Rodap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>ALLEY ANDRADE</w:t>
            </w:r>
          </w:p>
          <w:p w14:paraId="6E90B10C" w14:textId="77777777" w:rsidR="000A0AB5" w:rsidRPr="00AD5B74" w:rsidRDefault="000A0AB5" w:rsidP="000A0AB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AD5B74">
              <w:rPr>
                <w:sz w:val="16"/>
                <w:szCs w:val="16"/>
              </w:rPr>
              <w:t xml:space="preserve">Coordenador </w:t>
            </w:r>
            <w:proofErr w:type="spellStart"/>
            <w:r w:rsidRPr="00AD5B74">
              <w:rPr>
                <w:sz w:val="16"/>
                <w:szCs w:val="16"/>
              </w:rPr>
              <w:t>Anestesiologia</w:t>
            </w:r>
            <w:proofErr w:type="spellEnd"/>
          </w:p>
          <w:p w14:paraId="2C426219" w14:textId="273D1D10" w:rsidR="000A0AB5" w:rsidRPr="00AD5B74" w:rsidRDefault="000A0AB5" w:rsidP="000A0AB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BA2357" w14:textId="77777777" w:rsidR="000A0AB5" w:rsidRPr="00AD5B74" w:rsidRDefault="000A0AB5" w:rsidP="002459EC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</w:p>
          <w:p w14:paraId="44EA744E" w14:textId="77777777" w:rsidR="000A0AB5" w:rsidRPr="00AD5B74" w:rsidRDefault="000A0AB5" w:rsidP="002459EC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</w:p>
          <w:p w14:paraId="717CBAE9" w14:textId="77777777" w:rsidR="000A0AB5" w:rsidRPr="00AD5B74" w:rsidRDefault="000A0AB5" w:rsidP="002459EC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  <w:r w:rsidRPr="00AD5B74">
              <w:rPr>
                <w:rFonts w:cs="Arial"/>
                <w:sz w:val="16"/>
                <w:szCs w:val="16"/>
              </w:rPr>
              <w:t>ULLY MARIANNE F. LEMOS</w:t>
            </w:r>
          </w:p>
          <w:p w14:paraId="591B7008" w14:textId="77777777" w:rsidR="000A0AB5" w:rsidRPr="00AD5B74" w:rsidRDefault="000A0AB5" w:rsidP="002459EC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 w:rsidRPr="00AD5B74">
              <w:rPr>
                <w:rFonts w:cs="Arial"/>
                <w:sz w:val="16"/>
                <w:szCs w:val="16"/>
              </w:rPr>
              <w:t>Coordenadora da Qualidade</w:t>
            </w:r>
          </w:p>
        </w:tc>
      </w:tr>
      <w:tr w:rsidR="000A0AB5" w:rsidRPr="003A52FB" w14:paraId="46D32F06" w14:textId="77777777" w:rsidTr="002459EC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51740CF3" w14:textId="2B96E1B1" w:rsidR="000A0AB5" w:rsidRPr="002F1CC4" w:rsidRDefault="000A0AB5" w:rsidP="000A0AB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12/04/2022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21A12A" w14:textId="0D3D3953" w:rsidR="000A0AB5" w:rsidRPr="002F1CC4" w:rsidRDefault="000A0AB5" w:rsidP="00D1458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458E">
              <w:rPr>
                <w:b/>
                <w:sz w:val="18"/>
                <w:szCs w:val="18"/>
              </w:rPr>
              <w:t>30/04/2024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30AEC2" w14:textId="05342E4A" w:rsidR="000A0AB5" w:rsidRPr="002F1CC4" w:rsidRDefault="000A0AB5" w:rsidP="00D1458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458E">
              <w:rPr>
                <w:b/>
                <w:sz w:val="18"/>
                <w:szCs w:val="18"/>
              </w:rPr>
              <w:t>31/04/2024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AD34E6" w14:textId="36C546BD" w:rsidR="000A0AB5" w:rsidRPr="002F1CC4" w:rsidRDefault="000A0AB5" w:rsidP="00D1458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458E">
              <w:rPr>
                <w:b/>
                <w:sz w:val="18"/>
                <w:szCs w:val="18"/>
              </w:rPr>
              <w:t>02/05/2024</w:t>
            </w:r>
          </w:p>
        </w:tc>
      </w:tr>
      <w:tr w:rsidR="000A0AB5" w:rsidRPr="003A52FB" w14:paraId="5FEC8D56" w14:textId="77777777" w:rsidTr="002459EC">
        <w:trPr>
          <w:trHeight w:val="1565"/>
        </w:trPr>
        <w:tc>
          <w:tcPr>
            <w:tcW w:w="9072" w:type="dxa"/>
            <w:gridSpan w:val="4"/>
            <w:shd w:val="clear" w:color="auto" w:fill="FFFFFF" w:themeFill="background1"/>
          </w:tcPr>
          <w:p w14:paraId="2EBFE05B" w14:textId="77777777" w:rsidR="000A0AB5" w:rsidRDefault="000A0AB5" w:rsidP="002459E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120EE179" w14:textId="54FB4AF0" w:rsidR="000A0AB5" w:rsidRPr="002F1CC4" w:rsidRDefault="000A0AB5" w:rsidP="00AD2260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     </w:t>
            </w:r>
            <w:r w:rsidR="00AD2260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DCC2C11" wp14:editId="0ED0CAAE">
                  <wp:extent cx="1452110" cy="491262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Aley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935" cy="50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C911AFA" wp14:editId="15C4CAFB">
                  <wp:extent cx="1319414" cy="429817"/>
                  <wp:effectExtent l="0" t="0" r="0" b="889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11" cy="44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9ABBC40" wp14:editId="0C61BE84">
                  <wp:extent cx="1028164" cy="643807"/>
                  <wp:effectExtent l="0" t="0" r="635" b="44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77" cy="66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DCD49" w14:textId="031E5ABD" w:rsidR="000A0AB5" w:rsidRDefault="000A0AB5" w:rsidP="000A0AB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FCC5875" w14:textId="77777777" w:rsidR="000A0AB5" w:rsidRPr="007250FD" w:rsidRDefault="000A0AB5" w:rsidP="000A0AB5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0A0AB5" w:rsidRPr="00AB0CB4" w14:paraId="170F7A96" w14:textId="77777777" w:rsidTr="002459EC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0D6A81FC" w14:textId="77777777" w:rsidR="000A0AB5" w:rsidRPr="007250FD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A094F3A" w14:textId="77777777" w:rsidR="000A0AB5" w:rsidRPr="007250FD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62314420" w14:textId="77777777" w:rsidR="000A0AB5" w:rsidRPr="007250FD" w:rsidRDefault="000A0AB5" w:rsidP="002459E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0A0AB5" w:rsidRPr="00AB0CB4" w14:paraId="24EF12F3" w14:textId="77777777" w:rsidTr="002459EC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7DE82BD" w14:textId="77777777" w:rsidR="000A0AB5" w:rsidRPr="008505FB" w:rsidRDefault="000A0AB5" w:rsidP="002459EC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3E4A79FB" w14:textId="7DBBD3C1" w:rsidR="000A0AB5" w:rsidRPr="00065B5C" w:rsidRDefault="00D1458E" w:rsidP="002459E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366C8C" w14:textId="1F374F6D" w:rsidR="000A0AB5" w:rsidRPr="00065B5C" w:rsidRDefault="00D1458E" w:rsidP="002459EC">
            <w:pPr>
              <w:rPr>
                <w:rFonts w:cstheme="minorHAnsi"/>
              </w:rPr>
            </w:pPr>
            <w:r>
              <w:rPr>
                <w:rFonts w:cstheme="minorHAnsi"/>
              </w:rPr>
              <w:t>30/04/2024</w:t>
            </w:r>
            <w:bookmarkStart w:id="0" w:name="_GoBack"/>
            <w:bookmarkEnd w:id="0"/>
          </w:p>
        </w:tc>
      </w:tr>
      <w:tr w:rsidR="000A0AB5" w:rsidRPr="00AB0CB4" w14:paraId="75F249E8" w14:textId="77777777" w:rsidTr="002459EC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02B6B0D3" w14:textId="77777777" w:rsidR="000A0AB5" w:rsidRPr="008505FB" w:rsidRDefault="000A0AB5" w:rsidP="002459EC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35AA3923" w14:textId="77777777" w:rsidR="000A0AB5" w:rsidRPr="00065B5C" w:rsidRDefault="000A0AB5" w:rsidP="002459EC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5ECD2E" w14:textId="77777777" w:rsidR="000A0AB5" w:rsidRPr="00065B5C" w:rsidRDefault="000A0AB5" w:rsidP="002459EC">
            <w:pPr>
              <w:rPr>
                <w:rFonts w:cstheme="minorHAnsi"/>
                <w:szCs w:val="20"/>
              </w:rPr>
            </w:pPr>
          </w:p>
        </w:tc>
      </w:tr>
    </w:tbl>
    <w:p w14:paraId="37AFCE4A" w14:textId="77777777" w:rsidR="000A0AB5" w:rsidRPr="000A0AB5" w:rsidRDefault="000A0AB5" w:rsidP="000A0AB5">
      <w:pPr>
        <w:spacing w:line="240" w:lineRule="auto"/>
        <w:ind w:left="429"/>
        <w:jc w:val="both"/>
        <w:rPr>
          <w:rFonts w:asciiTheme="minorHAnsi" w:hAnsiTheme="minorHAnsi" w:cstheme="minorHAnsi"/>
        </w:rPr>
      </w:pPr>
    </w:p>
    <w:sectPr w:rsidR="000A0AB5" w:rsidRPr="000A0AB5" w:rsidSect="00347008">
      <w:headerReference w:type="default" r:id="rId15"/>
      <w:footerReference w:type="default" r:id="rId16"/>
      <w:pgSz w:w="11906" w:h="16838" w:code="9"/>
      <w:pgMar w:top="720" w:right="1263" w:bottom="0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1020" w14:textId="77777777" w:rsidR="00393A19" w:rsidRDefault="00393A19" w:rsidP="00090248">
      <w:pPr>
        <w:spacing w:after="0" w:line="240" w:lineRule="auto"/>
      </w:pPr>
      <w:r>
        <w:separator/>
      </w:r>
    </w:p>
  </w:endnote>
  <w:endnote w:type="continuationSeparator" w:id="0">
    <w:p w14:paraId="360279C0" w14:textId="77777777" w:rsidR="00393A19" w:rsidRDefault="00393A19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DD24" w14:textId="77777777" w:rsidR="00A54A64" w:rsidRDefault="00A54A64" w:rsidP="001322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50D2" w14:textId="77777777" w:rsidR="00393A19" w:rsidRDefault="00393A19" w:rsidP="00090248">
      <w:pPr>
        <w:spacing w:after="0" w:line="240" w:lineRule="auto"/>
      </w:pPr>
      <w:r>
        <w:separator/>
      </w:r>
    </w:p>
  </w:footnote>
  <w:footnote w:type="continuationSeparator" w:id="0">
    <w:p w14:paraId="08C96E1B" w14:textId="77777777" w:rsidR="00393A19" w:rsidRDefault="00393A19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36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738"/>
      <w:gridCol w:w="2410"/>
      <w:gridCol w:w="1275"/>
    </w:tblGrid>
    <w:tr w:rsidR="00A54A64" w:rsidRPr="003A52FB" w14:paraId="5EB3F8B5" w14:textId="77777777" w:rsidTr="002B0E09">
      <w:trPr>
        <w:trHeight w:val="97"/>
      </w:trPr>
      <w:tc>
        <w:tcPr>
          <w:tcW w:w="1211" w:type="dxa"/>
          <w:vMerge w:val="restart"/>
        </w:tcPr>
        <w:p w14:paraId="39F9D1F3" w14:textId="7781ADF6" w:rsidR="00A54A64" w:rsidRPr="003A52FB" w:rsidRDefault="000A0AB5" w:rsidP="001322F9">
          <w:pPr>
            <w:ind w:left="209" w:firstLine="45"/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02BC900" wp14:editId="7D5D5FC7">
                <wp:simplePos x="0" y="0"/>
                <wp:positionH relativeFrom="column">
                  <wp:posOffset>-89967</wp:posOffset>
                </wp:positionH>
                <wp:positionV relativeFrom="paragraph">
                  <wp:posOffset>24485</wp:posOffset>
                </wp:positionV>
                <wp:extent cx="811987" cy="811987"/>
                <wp:effectExtent l="0" t="0" r="0" b="762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987" cy="81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38" w:type="dxa"/>
          <w:vMerge w:val="restart"/>
          <w:shd w:val="clear" w:color="auto" w:fill="D9D9D9"/>
        </w:tcPr>
        <w:p w14:paraId="3FF839CF" w14:textId="1C8AE2C4" w:rsidR="00A54A64" w:rsidRPr="00004AE2" w:rsidRDefault="003E64C2" w:rsidP="00D0181E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  <w:lang w:val="en-US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 xml:space="preserve">PROTOCOLO </w:t>
          </w:r>
        </w:p>
      </w:tc>
      <w:tc>
        <w:tcPr>
          <w:tcW w:w="2410" w:type="dxa"/>
          <w:shd w:val="clear" w:color="auto" w:fill="D9D9D9"/>
        </w:tcPr>
        <w:p w14:paraId="30CE8E92" w14:textId="77777777" w:rsidR="00A54A64" w:rsidRPr="0099390C" w:rsidRDefault="00A54A64" w:rsidP="001322F9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5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1171443445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A54A64" w:rsidRPr="0099390C" w:rsidRDefault="00A54A64" w:rsidP="001322F9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A54A64" w:rsidRPr="003A52FB" w14:paraId="521918D7" w14:textId="77777777" w:rsidTr="002B0E09">
      <w:trPr>
        <w:trHeight w:val="183"/>
      </w:trPr>
      <w:tc>
        <w:tcPr>
          <w:tcW w:w="1211" w:type="dxa"/>
          <w:vMerge/>
        </w:tcPr>
        <w:p w14:paraId="395910FF" w14:textId="77777777" w:rsidR="00A54A64" w:rsidRPr="003A52FB" w:rsidRDefault="00A54A64" w:rsidP="001322F9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738" w:type="dxa"/>
          <w:vMerge/>
          <w:shd w:val="clear" w:color="auto" w:fill="D9D9D9"/>
        </w:tcPr>
        <w:p w14:paraId="28EDC6ED" w14:textId="77777777" w:rsidR="00A54A64" w:rsidRPr="00FC13DE" w:rsidRDefault="00A54A64" w:rsidP="001322F9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410" w:type="dxa"/>
        </w:tcPr>
        <w:p w14:paraId="44F54618" w14:textId="5DBBCFD3" w:rsidR="00A54A64" w:rsidRPr="001050F1" w:rsidRDefault="003E64C2" w:rsidP="001322F9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</w:t>
          </w:r>
          <w:r w:rsidR="00D0181E">
            <w:rPr>
              <w:rFonts w:cs="Arial"/>
            </w:rPr>
            <w:t>DT.029</w:t>
          </w:r>
        </w:p>
      </w:tc>
      <w:tc>
        <w:tcPr>
          <w:tcW w:w="1275" w:type="dxa"/>
        </w:tcPr>
        <w:p w14:paraId="108ED1F3" w14:textId="57E804C5" w:rsidR="00A54A64" w:rsidRPr="0099390C" w:rsidRDefault="00A54A64" w:rsidP="001322F9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EA0DFD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EA0DFD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</w:p>
      </w:tc>
    </w:tr>
    <w:tr w:rsidR="00A54A64" w:rsidRPr="003A52FB" w14:paraId="3DB7C817" w14:textId="77777777" w:rsidTr="002B0E09">
      <w:trPr>
        <w:trHeight w:val="123"/>
      </w:trPr>
      <w:tc>
        <w:tcPr>
          <w:tcW w:w="1211" w:type="dxa"/>
          <w:vMerge/>
        </w:tcPr>
        <w:p w14:paraId="27DAC779" w14:textId="77777777" w:rsidR="00A54A64" w:rsidRPr="003A52FB" w:rsidRDefault="00A54A64" w:rsidP="001322F9">
          <w:pPr>
            <w:pStyle w:val="Cabealho"/>
            <w:rPr>
              <w:rFonts w:cs="Arial"/>
            </w:rPr>
          </w:pPr>
        </w:p>
      </w:tc>
      <w:tc>
        <w:tcPr>
          <w:tcW w:w="4738" w:type="dxa"/>
          <w:vMerge w:val="restart"/>
          <w:vAlign w:val="center"/>
        </w:tcPr>
        <w:p w14:paraId="0F233EDB" w14:textId="663450AA" w:rsidR="00A54A64" w:rsidRPr="00861BB2" w:rsidRDefault="003E64C2" w:rsidP="003E64C2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INDICAÇÃO E USO DA ANALGESIA PERIDURAL CONTÍNUA (BOMBA CADD-LEGACY PCA)</w:t>
          </w:r>
        </w:p>
      </w:tc>
      <w:tc>
        <w:tcPr>
          <w:tcW w:w="2410" w:type="dxa"/>
          <w:shd w:val="clear" w:color="auto" w:fill="D9D9D9"/>
        </w:tcPr>
        <w:p w14:paraId="562F1F7D" w14:textId="77777777" w:rsidR="00A54A64" w:rsidRPr="0099390C" w:rsidRDefault="00A54A64" w:rsidP="001322F9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5" w:type="dxa"/>
          <w:shd w:val="clear" w:color="auto" w:fill="D9D9D9"/>
        </w:tcPr>
        <w:p w14:paraId="68D7E6A2" w14:textId="77777777" w:rsidR="00A54A64" w:rsidRPr="0099390C" w:rsidRDefault="00A54A64" w:rsidP="001322F9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A54A64" w:rsidRPr="003A52FB" w14:paraId="716B4426" w14:textId="77777777" w:rsidTr="002B0E09">
      <w:trPr>
        <w:trHeight w:val="239"/>
      </w:trPr>
      <w:tc>
        <w:tcPr>
          <w:tcW w:w="1211" w:type="dxa"/>
          <w:vMerge/>
        </w:tcPr>
        <w:p w14:paraId="4E840221" w14:textId="77777777" w:rsidR="00A54A64" w:rsidRPr="003A52FB" w:rsidRDefault="00A54A64" w:rsidP="001322F9">
          <w:pPr>
            <w:pStyle w:val="Cabealho"/>
            <w:rPr>
              <w:rFonts w:cs="Arial"/>
            </w:rPr>
          </w:pPr>
        </w:p>
      </w:tc>
      <w:tc>
        <w:tcPr>
          <w:tcW w:w="4738" w:type="dxa"/>
          <w:vMerge/>
        </w:tcPr>
        <w:p w14:paraId="39529BC8" w14:textId="77777777" w:rsidR="00A54A64" w:rsidRPr="003A52FB" w:rsidRDefault="00A54A64" w:rsidP="001322F9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410" w:type="dxa"/>
          <w:vAlign w:val="center"/>
        </w:tcPr>
        <w:p w14:paraId="312F21CC" w14:textId="703D558C" w:rsidR="00A54A64" w:rsidRPr="00DD7D40" w:rsidRDefault="00AE242C" w:rsidP="002B0E09">
          <w:pPr>
            <w:pStyle w:val="Cabealho"/>
            <w:jc w:val="center"/>
            <w:rPr>
              <w:rFonts w:cs="Arial"/>
              <w:sz w:val="20"/>
            </w:rPr>
          </w:pPr>
          <w:r>
            <w:rPr>
              <w:sz w:val="20"/>
              <w:szCs w:val="20"/>
            </w:rPr>
            <w:t>Anestesiologia</w:t>
          </w:r>
        </w:p>
      </w:tc>
      <w:tc>
        <w:tcPr>
          <w:tcW w:w="1275" w:type="dxa"/>
          <w:vAlign w:val="center"/>
        </w:tcPr>
        <w:p w14:paraId="7830564A" w14:textId="51E8CD9B" w:rsidR="00A54A64" w:rsidRPr="0099390C" w:rsidRDefault="00D1458E" w:rsidP="001322F9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06ADF468" w14:textId="4C0E2CE0" w:rsidR="003E5EFE" w:rsidRDefault="003E5E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1F58"/>
    <w:multiLevelType w:val="hybridMultilevel"/>
    <w:tmpl w:val="D6CCE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4D3A"/>
    <w:multiLevelType w:val="hybridMultilevel"/>
    <w:tmpl w:val="C8922798"/>
    <w:lvl w:ilvl="0" w:tplc="04160013">
      <w:start w:val="1"/>
      <w:numFmt w:val="upperRoman"/>
      <w:lvlText w:val="%1."/>
      <w:lvlJc w:val="righ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5842669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C0623C"/>
    <w:multiLevelType w:val="hybridMultilevel"/>
    <w:tmpl w:val="51826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7D4"/>
    <w:multiLevelType w:val="hybridMultilevel"/>
    <w:tmpl w:val="BD7825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7EBA29BE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72500"/>
    <w:multiLevelType w:val="hybridMultilevel"/>
    <w:tmpl w:val="9B86F0BA"/>
    <w:lvl w:ilvl="0" w:tplc="0416000F">
      <w:start w:val="1"/>
      <w:numFmt w:val="decimal"/>
      <w:lvlText w:val="%1.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53716C0F"/>
    <w:multiLevelType w:val="hybridMultilevel"/>
    <w:tmpl w:val="F14A33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2B0E"/>
    <w:multiLevelType w:val="hybridMultilevel"/>
    <w:tmpl w:val="C8922798"/>
    <w:lvl w:ilvl="0" w:tplc="04160013">
      <w:start w:val="1"/>
      <w:numFmt w:val="upperRoman"/>
      <w:lvlText w:val="%1."/>
      <w:lvlJc w:val="righ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5842669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CF412A"/>
    <w:multiLevelType w:val="hybridMultilevel"/>
    <w:tmpl w:val="3BE2D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C724A"/>
    <w:multiLevelType w:val="hybridMultilevel"/>
    <w:tmpl w:val="2BCA68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7EBA29BE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72E422CC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4AE2"/>
    <w:rsid w:val="0000688A"/>
    <w:rsid w:val="00020E4C"/>
    <w:rsid w:val="00022434"/>
    <w:rsid w:val="000268A7"/>
    <w:rsid w:val="000405A4"/>
    <w:rsid w:val="00046144"/>
    <w:rsid w:val="00047921"/>
    <w:rsid w:val="00051091"/>
    <w:rsid w:val="00051954"/>
    <w:rsid w:val="00052E12"/>
    <w:rsid w:val="000607B2"/>
    <w:rsid w:val="00062075"/>
    <w:rsid w:val="0006416F"/>
    <w:rsid w:val="00071ABF"/>
    <w:rsid w:val="00072B54"/>
    <w:rsid w:val="0007313D"/>
    <w:rsid w:val="0007564D"/>
    <w:rsid w:val="0008032B"/>
    <w:rsid w:val="000805F9"/>
    <w:rsid w:val="000810B8"/>
    <w:rsid w:val="0008315B"/>
    <w:rsid w:val="000836D3"/>
    <w:rsid w:val="00083C68"/>
    <w:rsid w:val="00090248"/>
    <w:rsid w:val="00090581"/>
    <w:rsid w:val="000930C7"/>
    <w:rsid w:val="000945CB"/>
    <w:rsid w:val="00095E13"/>
    <w:rsid w:val="000A0AB5"/>
    <w:rsid w:val="000A0F10"/>
    <w:rsid w:val="000B00AC"/>
    <w:rsid w:val="000B4766"/>
    <w:rsid w:val="000C74CC"/>
    <w:rsid w:val="000C79D7"/>
    <w:rsid w:val="000D2062"/>
    <w:rsid w:val="000E41EC"/>
    <w:rsid w:val="000E5DFF"/>
    <w:rsid w:val="000E6FF9"/>
    <w:rsid w:val="000F039A"/>
    <w:rsid w:val="000F1B72"/>
    <w:rsid w:val="000F2E0C"/>
    <w:rsid w:val="000F333B"/>
    <w:rsid w:val="000F79A0"/>
    <w:rsid w:val="0010445B"/>
    <w:rsid w:val="001151CC"/>
    <w:rsid w:val="001171F9"/>
    <w:rsid w:val="00121AB1"/>
    <w:rsid w:val="001228A1"/>
    <w:rsid w:val="00125FCE"/>
    <w:rsid w:val="001322F9"/>
    <w:rsid w:val="00136651"/>
    <w:rsid w:val="00137FC9"/>
    <w:rsid w:val="001406A2"/>
    <w:rsid w:val="0014088C"/>
    <w:rsid w:val="00141E13"/>
    <w:rsid w:val="00143D44"/>
    <w:rsid w:val="00151F43"/>
    <w:rsid w:val="00154CDE"/>
    <w:rsid w:val="001579BC"/>
    <w:rsid w:val="00162E8F"/>
    <w:rsid w:val="00164F61"/>
    <w:rsid w:val="00165C7E"/>
    <w:rsid w:val="00166C8A"/>
    <w:rsid w:val="00172F84"/>
    <w:rsid w:val="001811FB"/>
    <w:rsid w:val="00182374"/>
    <w:rsid w:val="001876A6"/>
    <w:rsid w:val="001912F7"/>
    <w:rsid w:val="0019616A"/>
    <w:rsid w:val="001A25B5"/>
    <w:rsid w:val="001A2D21"/>
    <w:rsid w:val="001A2FFF"/>
    <w:rsid w:val="001A5681"/>
    <w:rsid w:val="001A6192"/>
    <w:rsid w:val="001B169F"/>
    <w:rsid w:val="001B43CF"/>
    <w:rsid w:val="001C1781"/>
    <w:rsid w:val="001D1F8B"/>
    <w:rsid w:val="001D1FEA"/>
    <w:rsid w:val="001D3F65"/>
    <w:rsid w:val="001D5E1A"/>
    <w:rsid w:val="001E5CDB"/>
    <w:rsid w:val="001E67C6"/>
    <w:rsid w:val="001F05AD"/>
    <w:rsid w:val="001F0D40"/>
    <w:rsid w:val="001F2028"/>
    <w:rsid w:val="001F605E"/>
    <w:rsid w:val="00200792"/>
    <w:rsid w:val="00205C85"/>
    <w:rsid w:val="00211184"/>
    <w:rsid w:val="0021371A"/>
    <w:rsid w:val="00222112"/>
    <w:rsid w:val="00223643"/>
    <w:rsid w:val="002365D3"/>
    <w:rsid w:val="002374E7"/>
    <w:rsid w:val="002402DE"/>
    <w:rsid w:val="002404EA"/>
    <w:rsid w:val="0025172C"/>
    <w:rsid w:val="002522F1"/>
    <w:rsid w:val="002527BE"/>
    <w:rsid w:val="002556DF"/>
    <w:rsid w:val="00257151"/>
    <w:rsid w:val="002573A2"/>
    <w:rsid w:val="00257519"/>
    <w:rsid w:val="00260CC0"/>
    <w:rsid w:val="00261DD9"/>
    <w:rsid w:val="002623B8"/>
    <w:rsid w:val="002664C3"/>
    <w:rsid w:val="00266657"/>
    <w:rsid w:val="00267ED2"/>
    <w:rsid w:val="00273F08"/>
    <w:rsid w:val="00276D6A"/>
    <w:rsid w:val="002775D1"/>
    <w:rsid w:val="00280385"/>
    <w:rsid w:val="00281C28"/>
    <w:rsid w:val="0028327E"/>
    <w:rsid w:val="002835D0"/>
    <w:rsid w:val="00284CEE"/>
    <w:rsid w:val="002906B3"/>
    <w:rsid w:val="00294404"/>
    <w:rsid w:val="00294929"/>
    <w:rsid w:val="00296200"/>
    <w:rsid w:val="0029641E"/>
    <w:rsid w:val="002A0744"/>
    <w:rsid w:val="002A3A33"/>
    <w:rsid w:val="002A42AC"/>
    <w:rsid w:val="002A69BE"/>
    <w:rsid w:val="002B0E09"/>
    <w:rsid w:val="002B7BFA"/>
    <w:rsid w:val="002C2D40"/>
    <w:rsid w:val="002C5B31"/>
    <w:rsid w:val="002D3099"/>
    <w:rsid w:val="002D4700"/>
    <w:rsid w:val="002D686C"/>
    <w:rsid w:val="002F1CC4"/>
    <w:rsid w:val="002F5914"/>
    <w:rsid w:val="002F5D79"/>
    <w:rsid w:val="00301C1F"/>
    <w:rsid w:val="0030503E"/>
    <w:rsid w:val="003055B6"/>
    <w:rsid w:val="00306839"/>
    <w:rsid w:val="00307B46"/>
    <w:rsid w:val="003120E9"/>
    <w:rsid w:val="0032080D"/>
    <w:rsid w:val="0032137C"/>
    <w:rsid w:val="00322604"/>
    <w:rsid w:val="00322922"/>
    <w:rsid w:val="00325192"/>
    <w:rsid w:val="003266FD"/>
    <w:rsid w:val="00331071"/>
    <w:rsid w:val="00331B4C"/>
    <w:rsid w:val="003365D9"/>
    <w:rsid w:val="00342541"/>
    <w:rsid w:val="003447C7"/>
    <w:rsid w:val="00347008"/>
    <w:rsid w:val="00354EA1"/>
    <w:rsid w:val="003553CC"/>
    <w:rsid w:val="0035665E"/>
    <w:rsid w:val="00360AB9"/>
    <w:rsid w:val="003663EE"/>
    <w:rsid w:val="00367B60"/>
    <w:rsid w:val="00371E02"/>
    <w:rsid w:val="00372528"/>
    <w:rsid w:val="00373D04"/>
    <w:rsid w:val="003741C4"/>
    <w:rsid w:val="00375C9B"/>
    <w:rsid w:val="00377C43"/>
    <w:rsid w:val="00383D00"/>
    <w:rsid w:val="00385F62"/>
    <w:rsid w:val="003864B3"/>
    <w:rsid w:val="003912D4"/>
    <w:rsid w:val="00393A19"/>
    <w:rsid w:val="003A40DA"/>
    <w:rsid w:val="003B0F7A"/>
    <w:rsid w:val="003B29D8"/>
    <w:rsid w:val="003B35D1"/>
    <w:rsid w:val="003C3276"/>
    <w:rsid w:val="003D2456"/>
    <w:rsid w:val="003D4D6A"/>
    <w:rsid w:val="003D616F"/>
    <w:rsid w:val="003D6307"/>
    <w:rsid w:val="003E5EFE"/>
    <w:rsid w:val="003E64C2"/>
    <w:rsid w:val="003F36BA"/>
    <w:rsid w:val="003F36BD"/>
    <w:rsid w:val="003F3928"/>
    <w:rsid w:val="004062B5"/>
    <w:rsid w:val="00407B46"/>
    <w:rsid w:val="004129C1"/>
    <w:rsid w:val="004169DB"/>
    <w:rsid w:val="00420693"/>
    <w:rsid w:val="00424433"/>
    <w:rsid w:val="00424F68"/>
    <w:rsid w:val="00427028"/>
    <w:rsid w:val="00427A63"/>
    <w:rsid w:val="004345D0"/>
    <w:rsid w:val="004402E2"/>
    <w:rsid w:val="00440AC2"/>
    <w:rsid w:val="00442A5F"/>
    <w:rsid w:val="00443988"/>
    <w:rsid w:val="004540BC"/>
    <w:rsid w:val="0045535D"/>
    <w:rsid w:val="004605BB"/>
    <w:rsid w:val="00461DB4"/>
    <w:rsid w:val="00464B2D"/>
    <w:rsid w:val="004656F3"/>
    <w:rsid w:val="00466F81"/>
    <w:rsid w:val="00472E47"/>
    <w:rsid w:val="00473CC6"/>
    <w:rsid w:val="00487E27"/>
    <w:rsid w:val="00490364"/>
    <w:rsid w:val="004903B9"/>
    <w:rsid w:val="0049570E"/>
    <w:rsid w:val="004A07FF"/>
    <w:rsid w:val="004A29B5"/>
    <w:rsid w:val="004A6854"/>
    <w:rsid w:val="004B306B"/>
    <w:rsid w:val="004B4AC5"/>
    <w:rsid w:val="004B5B62"/>
    <w:rsid w:val="004B6628"/>
    <w:rsid w:val="004B74B7"/>
    <w:rsid w:val="004C22C6"/>
    <w:rsid w:val="004C36A0"/>
    <w:rsid w:val="004C5005"/>
    <w:rsid w:val="004C595E"/>
    <w:rsid w:val="004C643F"/>
    <w:rsid w:val="004D16FB"/>
    <w:rsid w:val="004E241F"/>
    <w:rsid w:val="004E4E2D"/>
    <w:rsid w:val="004F2A1E"/>
    <w:rsid w:val="0050220C"/>
    <w:rsid w:val="00506B98"/>
    <w:rsid w:val="00511ED9"/>
    <w:rsid w:val="00512C11"/>
    <w:rsid w:val="00512CCC"/>
    <w:rsid w:val="0051380A"/>
    <w:rsid w:val="005210BA"/>
    <w:rsid w:val="0052141B"/>
    <w:rsid w:val="00521E02"/>
    <w:rsid w:val="00522850"/>
    <w:rsid w:val="00526E1E"/>
    <w:rsid w:val="00527F11"/>
    <w:rsid w:val="005315A7"/>
    <w:rsid w:val="00534D41"/>
    <w:rsid w:val="00542169"/>
    <w:rsid w:val="00543E8D"/>
    <w:rsid w:val="005450D8"/>
    <w:rsid w:val="00555382"/>
    <w:rsid w:val="005612F3"/>
    <w:rsid w:val="0056165B"/>
    <w:rsid w:val="00562454"/>
    <w:rsid w:val="00567B46"/>
    <w:rsid w:val="005711AA"/>
    <w:rsid w:val="005818DE"/>
    <w:rsid w:val="005833D9"/>
    <w:rsid w:val="0058451D"/>
    <w:rsid w:val="00587065"/>
    <w:rsid w:val="00592343"/>
    <w:rsid w:val="005969B3"/>
    <w:rsid w:val="005A5A9F"/>
    <w:rsid w:val="005A7660"/>
    <w:rsid w:val="005A7969"/>
    <w:rsid w:val="005B0281"/>
    <w:rsid w:val="005B7106"/>
    <w:rsid w:val="005C3E9E"/>
    <w:rsid w:val="005D0AA8"/>
    <w:rsid w:val="005D1215"/>
    <w:rsid w:val="005D753F"/>
    <w:rsid w:val="005E08D2"/>
    <w:rsid w:val="005E3A14"/>
    <w:rsid w:val="005E4152"/>
    <w:rsid w:val="005F096C"/>
    <w:rsid w:val="005F1047"/>
    <w:rsid w:val="005F2146"/>
    <w:rsid w:val="005F4413"/>
    <w:rsid w:val="005F4EB6"/>
    <w:rsid w:val="00601058"/>
    <w:rsid w:val="00603A42"/>
    <w:rsid w:val="00614424"/>
    <w:rsid w:val="00614589"/>
    <w:rsid w:val="00614C88"/>
    <w:rsid w:val="00614D0E"/>
    <w:rsid w:val="00615410"/>
    <w:rsid w:val="00621913"/>
    <w:rsid w:val="0062796A"/>
    <w:rsid w:val="00632B0C"/>
    <w:rsid w:val="00633ECF"/>
    <w:rsid w:val="00635F4C"/>
    <w:rsid w:val="006372FB"/>
    <w:rsid w:val="00640F42"/>
    <w:rsid w:val="00643ABB"/>
    <w:rsid w:val="0064768C"/>
    <w:rsid w:val="0066299E"/>
    <w:rsid w:val="00663AF6"/>
    <w:rsid w:val="00672ED2"/>
    <w:rsid w:val="00673444"/>
    <w:rsid w:val="006735CF"/>
    <w:rsid w:val="00675AFB"/>
    <w:rsid w:val="00677138"/>
    <w:rsid w:val="0067764D"/>
    <w:rsid w:val="00681D6A"/>
    <w:rsid w:val="00697559"/>
    <w:rsid w:val="006979F1"/>
    <w:rsid w:val="006A1BDE"/>
    <w:rsid w:val="006A2718"/>
    <w:rsid w:val="006B042E"/>
    <w:rsid w:val="006B36D8"/>
    <w:rsid w:val="006C0184"/>
    <w:rsid w:val="006C0967"/>
    <w:rsid w:val="006C0C4E"/>
    <w:rsid w:val="006C126F"/>
    <w:rsid w:val="006C1271"/>
    <w:rsid w:val="006C33F7"/>
    <w:rsid w:val="006D14FB"/>
    <w:rsid w:val="006D2763"/>
    <w:rsid w:val="006D586D"/>
    <w:rsid w:val="006D7058"/>
    <w:rsid w:val="006E18D2"/>
    <w:rsid w:val="006E7024"/>
    <w:rsid w:val="006E7E55"/>
    <w:rsid w:val="006F172C"/>
    <w:rsid w:val="006F53B0"/>
    <w:rsid w:val="00707891"/>
    <w:rsid w:val="007108C7"/>
    <w:rsid w:val="00715DB0"/>
    <w:rsid w:val="00724B59"/>
    <w:rsid w:val="00727C21"/>
    <w:rsid w:val="00732C10"/>
    <w:rsid w:val="00732F1F"/>
    <w:rsid w:val="007355AE"/>
    <w:rsid w:val="00735DA6"/>
    <w:rsid w:val="0074059F"/>
    <w:rsid w:val="00740B10"/>
    <w:rsid w:val="00741396"/>
    <w:rsid w:val="00744BED"/>
    <w:rsid w:val="007468B9"/>
    <w:rsid w:val="0075357A"/>
    <w:rsid w:val="00754C21"/>
    <w:rsid w:val="0076052B"/>
    <w:rsid w:val="007606E0"/>
    <w:rsid w:val="0076267B"/>
    <w:rsid w:val="0076438E"/>
    <w:rsid w:val="0077392F"/>
    <w:rsid w:val="00775663"/>
    <w:rsid w:val="00776E98"/>
    <w:rsid w:val="007771AB"/>
    <w:rsid w:val="00777AE7"/>
    <w:rsid w:val="00780588"/>
    <w:rsid w:val="00790DB5"/>
    <w:rsid w:val="007932F4"/>
    <w:rsid w:val="00795350"/>
    <w:rsid w:val="007A0719"/>
    <w:rsid w:val="007A55A3"/>
    <w:rsid w:val="007A66E2"/>
    <w:rsid w:val="007A6B1A"/>
    <w:rsid w:val="007A7669"/>
    <w:rsid w:val="007B3261"/>
    <w:rsid w:val="007B5440"/>
    <w:rsid w:val="007B5DDC"/>
    <w:rsid w:val="007C006A"/>
    <w:rsid w:val="007C014D"/>
    <w:rsid w:val="007D1B8B"/>
    <w:rsid w:val="007D2541"/>
    <w:rsid w:val="007D578D"/>
    <w:rsid w:val="007D7BB4"/>
    <w:rsid w:val="007E11EC"/>
    <w:rsid w:val="007E22EA"/>
    <w:rsid w:val="007E2322"/>
    <w:rsid w:val="007E3DD3"/>
    <w:rsid w:val="007E587D"/>
    <w:rsid w:val="007E5EB9"/>
    <w:rsid w:val="007E6A18"/>
    <w:rsid w:val="007F0D8D"/>
    <w:rsid w:val="007F2602"/>
    <w:rsid w:val="007F5362"/>
    <w:rsid w:val="007F6DC2"/>
    <w:rsid w:val="00802EE1"/>
    <w:rsid w:val="0080424C"/>
    <w:rsid w:val="00804D8A"/>
    <w:rsid w:val="008059CE"/>
    <w:rsid w:val="0081084A"/>
    <w:rsid w:val="00811F3A"/>
    <w:rsid w:val="008238DD"/>
    <w:rsid w:val="008241B8"/>
    <w:rsid w:val="0082484F"/>
    <w:rsid w:val="00842A7F"/>
    <w:rsid w:val="00850667"/>
    <w:rsid w:val="008512FA"/>
    <w:rsid w:val="00861BB2"/>
    <w:rsid w:val="0086255A"/>
    <w:rsid w:val="00863208"/>
    <w:rsid w:val="00863E15"/>
    <w:rsid w:val="00871207"/>
    <w:rsid w:val="00875B10"/>
    <w:rsid w:val="00875D99"/>
    <w:rsid w:val="0087669B"/>
    <w:rsid w:val="0087797B"/>
    <w:rsid w:val="00882B51"/>
    <w:rsid w:val="008844E1"/>
    <w:rsid w:val="0088561E"/>
    <w:rsid w:val="0089208A"/>
    <w:rsid w:val="008A1356"/>
    <w:rsid w:val="008A1F4F"/>
    <w:rsid w:val="008A69EC"/>
    <w:rsid w:val="008B33B1"/>
    <w:rsid w:val="008B5265"/>
    <w:rsid w:val="008B7067"/>
    <w:rsid w:val="008B70F8"/>
    <w:rsid w:val="008C1B80"/>
    <w:rsid w:val="008C2CC2"/>
    <w:rsid w:val="008C306B"/>
    <w:rsid w:val="008C3213"/>
    <w:rsid w:val="008D0738"/>
    <w:rsid w:val="008D413B"/>
    <w:rsid w:val="008E2CBA"/>
    <w:rsid w:val="008E2D47"/>
    <w:rsid w:val="008F41E0"/>
    <w:rsid w:val="008F4BF3"/>
    <w:rsid w:val="009035FF"/>
    <w:rsid w:val="00912EF1"/>
    <w:rsid w:val="009140A5"/>
    <w:rsid w:val="0091592E"/>
    <w:rsid w:val="00916DB5"/>
    <w:rsid w:val="009204A0"/>
    <w:rsid w:val="009303D9"/>
    <w:rsid w:val="009335A7"/>
    <w:rsid w:val="00937A47"/>
    <w:rsid w:val="0094469B"/>
    <w:rsid w:val="009517D9"/>
    <w:rsid w:val="009620F1"/>
    <w:rsid w:val="00964767"/>
    <w:rsid w:val="00964F07"/>
    <w:rsid w:val="009653B7"/>
    <w:rsid w:val="00966DD2"/>
    <w:rsid w:val="0096746B"/>
    <w:rsid w:val="009674EC"/>
    <w:rsid w:val="00971666"/>
    <w:rsid w:val="00972699"/>
    <w:rsid w:val="0099177C"/>
    <w:rsid w:val="00991BBD"/>
    <w:rsid w:val="00992AD5"/>
    <w:rsid w:val="00997F8C"/>
    <w:rsid w:val="009A21E7"/>
    <w:rsid w:val="009A7B66"/>
    <w:rsid w:val="009A7E6A"/>
    <w:rsid w:val="009B237C"/>
    <w:rsid w:val="009B555C"/>
    <w:rsid w:val="009B6610"/>
    <w:rsid w:val="009C05D0"/>
    <w:rsid w:val="009C2BCA"/>
    <w:rsid w:val="009C3B6D"/>
    <w:rsid w:val="009C4BF9"/>
    <w:rsid w:val="009C4FCE"/>
    <w:rsid w:val="009C6033"/>
    <w:rsid w:val="009D278B"/>
    <w:rsid w:val="009D4C5D"/>
    <w:rsid w:val="009D7C8C"/>
    <w:rsid w:val="009D7CEC"/>
    <w:rsid w:val="009E2573"/>
    <w:rsid w:val="009E34E7"/>
    <w:rsid w:val="009E43F2"/>
    <w:rsid w:val="009E6668"/>
    <w:rsid w:val="009E6C04"/>
    <w:rsid w:val="009F2EB2"/>
    <w:rsid w:val="009F30BC"/>
    <w:rsid w:val="009F3C90"/>
    <w:rsid w:val="009F4874"/>
    <w:rsid w:val="009F61BF"/>
    <w:rsid w:val="00A032B0"/>
    <w:rsid w:val="00A06D4C"/>
    <w:rsid w:val="00A14C06"/>
    <w:rsid w:val="00A17B15"/>
    <w:rsid w:val="00A2106A"/>
    <w:rsid w:val="00A21656"/>
    <w:rsid w:val="00A26D09"/>
    <w:rsid w:val="00A30820"/>
    <w:rsid w:val="00A34DFD"/>
    <w:rsid w:val="00A36900"/>
    <w:rsid w:val="00A411F6"/>
    <w:rsid w:val="00A43AF5"/>
    <w:rsid w:val="00A511BF"/>
    <w:rsid w:val="00A530B3"/>
    <w:rsid w:val="00A54A64"/>
    <w:rsid w:val="00A63F98"/>
    <w:rsid w:val="00A64547"/>
    <w:rsid w:val="00A73365"/>
    <w:rsid w:val="00A74F9B"/>
    <w:rsid w:val="00A750D4"/>
    <w:rsid w:val="00A76FE7"/>
    <w:rsid w:val="00A77B66"/>
    <w:rsid w:val="00A77E9F"/>
    <w:rsid w:val="00A80944"/>
    <w:rsid w:val="00A86DB8"/>
    <w:rsid w:val="00A9203D"/>
    <w:rsid w:val="00A92CFE"/>
    <w:rsid w:val="00AA272A"/>
    <w:rsid w:val="00AA2AC7"/>
    <w:rsid w:val="00AA361A"/>
    <w:rsid w:val="00AA3711"/>
    <w:rsid w:val="00AA5959"/>
    <w:rsid w:val="00AA73A8"/>
    <w:rsid w:val="00AC0990"/>
    <w:rsid w:val="00AC5593"/>
    <w:rsid w:val="00AD0651"/>
    <w:rsid w:val="00AD2260"/>
    <w:rsid w:val="00AD5B74"/>
    <w:rsid w:val="00AD605B"/>
    <w:rsid w:val="00AD6E23"/>
    <w:rsid w:val="00AD7342"/>
    <w:rsid w:val="00AE1672"/>
    <w:rsid w:val="00AE2009"/>
    <w:rsid w:val="00AE242C"/>
    <w:rsid w:val="00AE2CA8"/>
    <w:rsid w:val="00AE53CC"/>
    <w:rsid w:val="00AF17F9"/>
    <w:rsid w:val="00AF1E09"/>
    <w:rsid w:val="00AF2C2D"/>
    <w:rsid w:val="00B009EF"/>
    <w:rsid w:val="00B058D6"/>
    <w:rsid w:val="00B0641A"/>
    <w:rsid w:val="00B22606"/>
    <w:rsid w:val="00B226C1"/>
    <w:rsid w:val="00B25B40"/>
    <w:rsid w:val="00B26F5E"/>
    <w:rsid w:val="00B27895"/>
    <w:rsid w:val="00B316FC"/>
    <w:rsid w:val="00B34673"/>
    <w:rsid w:val="00B36806"/>
    <w:rsid w:val="00B42CB1"/>
    <w:rsid w:val="00B442E7"/>
    <w:rsid w:val="00B45FD6"/>
    <w:rsid w:val="00B54D25"/>
    <w:rsid w:val="00B60E71"/>
    <w:rsid w:val="00B63AFD"/>
    <w:rsid w:val="00B64F87"/>
    <w:rsid w:val="00B67E6D"/>
    <w:rsid w:val="00B70F33"/>
    <w:rsid w:val="00B717D2"/>
    <w:rsid w:val="00B754EA"/>
    <w:rsid w:val="00B76893"/>
    <w:rsid w:val="00B8234D"/>
    <w:rsid w:val="00B86C96"/>
    <w:rsid w:val="00B90928"/>
    <w:rsid w:val="00B93B1E"/>
    <w:rsid w:val="00BA21AD"/>
    <w:rsid w:val="00BA57FE"/>
    <w:rsid w:val="00BA7C81"/>
    <w:rsid w:val="00BB0447"/>
    <w:rsid w:val="00BB1359"/>
    <w:rsid w:val="00BB1AAC"/>
    <w:rsid w:val="00BB22DA"/>
    <w:rsid w:val="00BB44AC"/>
    <w:rsid w:val="00BB4557"/>
    <w:rsid w:val="00BB54A9"/>
    <w:rsid w:val="00BD0512"/>
    <w:rsid w:val="00BD06E6"/>
    <w:rsid w:val="00BD15F4"/>
    <w:rsid w:val="00BD1959"/>
    <w:rsid w:val="00BD26B9"/>
    <w:rsid w:val="00BD40A5"/>
    <w:rsid w:val="00BD54C6"/>
    <w:rsid w:val="00BD6778"/>
    <w:rsid w:val="00BE002F"/>
    <w:rsid w:val="00BE290A"/>
    <w:rsid w:val="00BE29E4"/>
    <w:rsid w:val="00BF257C"/>
    <w:rsid w:val="00BF7C16"/>
    <w:rsid w:val="00C01F9D"/>
    <w:rsid w:val="00C03353"/>
    <w:rsid w:val="00C064EE"/>
    <w:rsid w:val="00C0667E"/>
    <w:rsid w:val="00C07078"/>
    <w:rsid w:val="00C11D81"/>
    <w:rsid w:val="00C152DC"/>
    <w:rsid w:val="00C15378"/>
    <w:rsid w:val="00C159BF"/>
    <w:rsid w:val="00C22388"/>
    <w:rsid w:val="00C2348E"/>
    <w:rsid w:val="00C25922"/>
    <w:rsid w:val="00C41C54"/>
    <w:rsid w:val="00C44822"/>
    <w:rsid w:val="00C44838"/>
    <w:rsid w:val="00C53188"/>
    <w:rsid w:val="00C53B22"/>
    <w:rsid w:val="00C6434F"/>
    <w:rsid w:val="00C67821"/>
    <w:rsid w:val="00C67BFC"/>
    <w:rsid w:val="00C75662"/>
    <w:rsid w:val="00C75A07"/>
    <w:rsid w:val="00C76706"/>
    <w:rsid w:val="00C77902"/>
    <w:rsid w:val="00C81770"/>
    <w:rsid w:val="00C81B7B"/>
    <w:rsid w:val="00C8238D"/>
    <w:rsid w:val="00C947ED"/>
    <w:rsid w:val="00C97759"/>
    <w:rsid w:val="00CA2466"/>
    <w:rsid w:val="00CA6527"/>
    <w:rsid w:val="00CB5E61"/>
    <w:rsid w:val="00CC2444"/>
    <w:rsid w:val="00CC2C66"/>
    <w:rsid w:val="00CC5BE5"/>
    <w:rsid w:val="00CC6FA6"/>
    <w:rsid w:val="00CD5E62"/>
    <w:rsid w:val="00CE695D"/>
    <w:rsid w:val="00CF0D0E"/>
    <w:rsid w:val="00D0181E"/>
    <w:rsid w:val="00D02B1B"/>
    <w:rsid w:val="00D04579"/>
    <w:rsid w:val="00D0666A"/>
    <w:rsid w:val="00D06A58"/>
    <w:rsid w:val="00D06D3A"/>
    <w:rsid w:val="00D072D1"/>
    <w:rsid w:val="00D1458E"/>
    <w:rsid w:val="00D21DA3"/>
    <w:rsid w:val="00D22C6B"/>
    <w:rsid w:val="00D26482"/>
    <w:rsid w:val="00D27D81"/>
    <w:rsid w:val="00D37657"/>
    <w:rsid w:val="00D40707"/>
    <w:rsid w:val="00D462BB"/>
    <w:rsid w:val="00D5012B"/>
    <w:rsid w:val="00D51BB0"/>
    <w:rsid w:val="00D52569"/>
    <w:rsid w:val="00D53B9F"/>
    <w:rsid w:val="00D54063"/>
    <w:rsid w:val="00D5426B"/>
    <w:rsid w:val="00D543AD"/>
    <w:rsid w:val="00D6645E"/>
    <w:rsid w:val="00D82D18"/>
    <w:rsid w:val="00D84B16"/>
    <w:rsid w:val="00D852F5"/>
    <w:rsid w:val="00D919CF"/>
    <w:rsid w:val="00D92A0A"/>
    <w:rsid w:val="00D94FFB"/>
    <w:rsid w:val="00D96832"/>
    <w:rsid w:val="00D97CE8"/>
    <w:rsid w:val="00DA099E"/>
    <w:rsid w:val="00DA1B50"/>
    <w:rsid w:val="00DA2BDC"/>
    <w:rsid w:val="00DB63FD"/>
    <w:rsid w:val="00DB6EF4"/>
    <w:rsid w:val="00DB771E"/>
    <w:rsid w:val="00DC0D87"/>
    <w:rsid w:val="00DC1410"/>
    <w:rsid w:val="00DC14FD"/>
    <w:rsid w:val="00DC2E0E"/>
    <w:rsid w:val="00DC482F"/>
    <w:rsid w:val="00DE37F4"/>
    <w:rsid w:val="00DE4FBD"/>
    <w:rsid w:val="00DE7E20"/>
    <w:rsid w:val="00DF2E42"/>
    <w:rsid w:val="00DF4A49"/>
    <w:rsid w:val="00DF7761"/>
    <w:rsid w:val="00E0165D"/>
    <w:rsid w:val="00E037E7"/>
    <w:rsid w:val="00E0519A"/>
    <w:rsid w:val="00E1315F"/>
    <w:rsid w:val="00E156FE"/>
    <w:rsid w:val="00E16AD4"/>
    <w:rsid w:val="00E236D5"/>
    <w:rsid w:val="00E23ACF"/>
    <w:rsid w:val="00E26F2D"/>
    <w:rsid w:val="00E3290F"/>
    <w:rsid w:val="00E3303B"/>
    <w:rsid w:val="00E33689"/>
    <w:rsid w:val="00E3422A"/>
    <w:rsid w:val="00E35235"/>
    <w:rsid w:val="00E45872"/>
    <w:rsid w:val="00E4787A"/>
    <w:rsid w:val="00E51687"/>
    <w:rsid w:val="00E533AB"/>
    <w:rsid w:val="00E5732B"/>
    <w:rsid w:val="00E605F9"/>
    <w:rsid w:val="00E6497E"/>
    <w:rsid w:val="00E65741"/>
    <w:rsid w:val="00E73442"/>
    <w:rsid w:val="00E760F4"/>
    <w:rsid w:val="00E77658"/>
    <w:rsid w:val="00E77D97"/>
    <w:rsid w:val="00E9531F"/>
    <w:rsid w:val="00E95AC6"/>
    <w:rsid w:val="00EA0DFD"/>
    <w:rsid w:val="00EA49A0"/>
    <w:rsid w:val="00EA7728"/>
    <w:rsid w:val="00EB0DD9"/>
    <w:rsid w:val="00EB1080"/>
    <w:rsid w:val="00EB25BE"/>
    <w:rsid w:val="00EB58B0"/>
    <w:rsid w:val="00EB734F"/>
    <w:rsid w:val="00EC2075"/>
    <w:rsid w:val="00ED034B"/>
    <w:rsid w:val="00ED2D25"/>
    <w:rsid w:val="00ED392B"/>
    <w:rsid w:val="00ED53A2"/>
    <w:rsid w:val="00EE0FC2"/>
    <w:rsid w:val="00EE34C0"/>
    <w:rsid w:val="00EE4B4E"/>
    <w:rsid w:val="00EE579A"/>
    <w:rsid w:val="00EE58B2"/>
    <w:rsid w:val="00EF0355"/>
    <w:rsid w:val="00EF2170"/>
    <w:rsid w:val="00EF3CD4"/>
    <w:rsid w:val="00EF50CC"/>
    <w:rsid w:val="00F042CD"/>
    <w:rsid w:val="00F04CFB"/>
    <w:rsid w:val="00F17A58"/>
    <w:rsid w:val="00F2612B"/>
    <w:rsid w:val="00F27098"/>
    <w:rsid w:val="00F40292"/>
    <w:rsid w:val="00F457CC"/>
    <w:rsid w:val="00F50E4A"/>
    <w:rsid w:val="00F53380"/>
    <w:rsid w:val="00F5459D"/>
    <w:rsid w:val="00F57A12"/>
    <w:rsid w:val="00F6127B"/>
    <w:rsid w:val="00F66FDE"/>
    <w:rsid w:val="00F71908"/>
    <w:rsid w:val="00F74CB4"/>
    <w:rsid w:val="00F80D54"/>
    <w:rsid w:val="00F8134E"/>
    <w:rsid w:val="00F816B9"/>
    <w:rsid w:val="00F8403C"/>
    <w:rsid w:val="00F850ED"/>
    <w:rsid w:val="00F93AC0"/>
    <w:rsid w:val="00FA002E"/>
    <w:rsid w:val="00FA59DC"/>
    <w:rsid w:val="00FB5F4D"/>
    <w:rsid w:val="00FB6596"/>
    <w:rsid w:val="00FC0B29"/>
    <w:rsid w:val="00FC4331"/>
    <w:rsid w:val="00FC44E4"/>
    <w:rsid w:val="00FC632A"/>
    <w:rsid w:val="00FD397C"/>
    <w:rsid w:val="00FE22D8"/>
    <w:rsid w:val="00FE330A"/>
    <w:rsid w:val="00FF047A"/>
    <w:rsid w:val="00FF351C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3C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6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B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B8D-1F27-45D2-891B-60701181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2684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Lara Rangel Albuquerque Melo</cp:lastModifiedBy>
  <cp:revision>2</cp:revision>
  <cp:lastPrinted>2024-05-07T11:02:00Z</cp:lastPrinted>
  <dcterms:created xsi:type="dcterms:W3CDTF">2024-05-08T10:25:00Z</dcterms:created>
  <dcterms:modified xsi:type="dcterms:W3CDTF">2024-05-08T10:25:00Z</dcterms:modified>
</cp:coreProperties>
</file>