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Look w:val="04A0" w:firstRow="1" w:lastRow="0" w:firstColumn="1" w:lastColumn="0" w:noHBand="0" w:noVBand="1"/>
      </w:tblPr>
      <w:tblGrid>
        <w:gridCol w:w="1838"/>
        <w:gridCol w:w="7223"/>
      </w:tblGrid>
      <w:tr w:rsidR="005A30B0" w14:paraId="3A77DD99" w14:textId="77777777" w:rsidTr="0047141B">
        <w:tc>
          <w:tcPr>
            <w:tcW w:w="9061" w:type="dxa"/>
            <w:gridSpan w:val="2"/>
            <w:shd w:val="clear" w:color="auto" w:fill="D9D9D9" w:themeFill="background1" w:themeFillShade="D9"/>
          </w:tcPr>
          <w:p w14:paraId="514AB7BE" w14:textId="18886427" w:rsidR="005A30B0" w:rsidRPr="00954C4A" w:rsidRDefault="005A30B0" w:rsidP="00954C4A">
            <w:pPr>
              <w:spacing w:after="0" w:line="259" w:lineRule="auto"/>
              <w:jc w:val="center"/>
              <w:rPr>
                <w:rFonts w:cs="Calibri"/>
                <w:b/>
              </w:rPr>
            </w:pPr>
            <w:r w:rsidRPr="00954C4A">
              <w:rPr>
                <w:rFonts w:cs="Calibri"/>
                <w:b/>
              </w:rPr>
              <w:t>OBJETIVO</w:t>
            </w:r>
          </w:p>
        </w:tc>
      </w:tr>
      <w:tr w:rsidR="005A30B0" w14:paraId="58EAAF66" w14:textId="77777777" w:rsidTr="00C707BD">
        <w:tc>
          <w:tcPr>
            <w:tcW w:w="9061" w:type="dxa"/>
            <w:gridSpan w:val="2"/>
          </w:tcPr>
          <w:p w14:paraId="48C8C2EC" w14:textId="2715FD16" w:rsidR="005A30B0" w:rsidRPr="005A30B0" w:rsidRDefault="00BF5D32" w:rsidP="00BF5D32">
            <w:pPr>
              <w:spacing w:after="0" w:line="240" w:lineRule="auto"/>
              <w:jc w:val="both"/>
              <w:rPr>
                <w:rFonts w:cs="Calibri"/>
              </w:rPr>
            </w:pPr>
            <w:r>
              <w:rPr>
                <w:rFonts w:asciiTheme="minorHAnsi" w:hAnsiTheme="minorHAnsi"/>
              </w:rPr>
              <w:t>Padronizar o processo de indução do parto na Clínica Santa Helena.</w:t>
            </w:r>
          </w:p>
        </w:tc>
      </w:tr>
      <w:tr w:rsidR="0070040A" w14:paraId="4E017597" w14:textId="77777777" w:rsidTr="0047141B">
        <w:tc>
          <w:tcPr>
            <w:tcW w:w="9061" w:type="dxa"/>
            <w:gridSpan w:val="2"/>
            <w:shd w:val="clear" w:color="auto" w:fill="D9D9D9" w:themeFill="background1" w:themeFillShade="D9"/>
          </w:tcPr>
          <w:p w14:paraId="48E68176" w14:textId="3187F6F3" w:rsidR="0070040A" w:rsidRPr="0070040A" w:rsidRDefault="00B707BD" w:rsidP="0070040A">
            <w:pPr>
              <w:spacing w:after="0" w:line="240" w:lineRule="auto"/>
              <w:jc w:val="center"/>
              <w:rPr>
                <w:rFonts w:cs="Calibri"/>
                <w:b/>
              </w:rPr>
            </w:pPr>
            <w:r>
              <w:rPr>
                <w:rFonts w:asciiTheme="minorHAnsi" w:hAnsiTheme="minorHAnsi"/>
                <w:b/>
              </w:rPr>
              <w:t>DOCUMENTOS</w:t>
            </w:r>
            <w:r w:rsidR="0070040A" w:rsidRPr="0070040A">
              <w:rPr>
                <w:rFonts w:asciiTheme="minorHAnsi" w:hAnsiTheme="minorHAnsi"/>
                <w:b/>
              </w:rPr>
              <w:t xml:space="preserve"> NECESSÁRIO</w:t>
            </w:r>
            <w:r>
              <w:rPr>
                <w:rFonts w:asciiTheme="minorHAnsi" w:hAnsiTheme="minorHAnsi"/>
                <w:b/>
              </w:rPr>
              <w:t>S</w:t>
            </w:r>
          </w:p>
        </w:tc>
      </w:tr>
      <w:tr w:rsidR="0070040A" w14:paraId="7C26A78D" w14:textId="77777777" w:rsidTr="0070040A">
        <w:tc>
          <w:tcPr>
            <w:tcW w:w="9061" w:type="dxa"/>
            <w:gridSpan w:val="2"/>
            <w:shd w:val="clear" w:color="auto" w:fill="FFFFFF" w:themeFill="background1"/>
          </w:tcPr>
          <w:p w14:paraId="32838F8B" w14:textId="20D8720D" w:rsidR="0070040A" w:rsidRPr="002C107B" w:rsidRDefault="00BF5D32" w:rsidP="00D3242E">
            <w:pPr>
              <w:pStyle w:val="PargrafodaLista"/>
              <w:numPr>
                <w:ilvl w:val="0"/>
                <w:numId w:val="1"/>
              </w:numPr>
              <w:spacing w:after="0" w:line="240" w:lineRule="auto"/>
              <w:jc w:val="both"/>
              <w:rPr>
                <w:rFonts w:asciiTheme="minorHAnsi" w:hAnsiTheme="minorHAnsi"/>
              </w:rPr>
            </w:pPr>
            <w:r>
              <w:rPr>
                <w:rFonts w:asciiTheme="minorHAnsi" w:hAnsiTheme="minorHAnsi"/>
              </w:rPr>
              <w:t>TCLE para indução do parto.</w:t>
            </w:r>
          </w:p>
        </w:tc>
      </w:tr>
      <w:tr w:rsidR="00B707BD" w:rsidRPr="00B707BD" w14:paraId="624397C2" w14:textId="77777777" w:rsidTr="00B707BD">
        <w:tc>
          <w:tcPr>
            <w:tcW w:w="9061" w:type="dxa"/>
            <w:gridSpan w:val="2"/>
            <w:shd w:val="clear" w:color="auto" w:fill="D9D9D9" w:themeFill="background1" w:themeFillShade="D9"/>
          </w:tcPr>
          <w:p w14:paraId="28DDDBBD" w14:textId="66C17781" w:rsidR="00B707BD" w:rsidRPr="00B707BD" w:rsidRDefault="00B707BD" w:rsidP="00B707BD">
            <w:pPr>
              <w:spacing w:after="0" w:line="240" w:lineRule="auto"/>
              <w:jc w:val="center"/>
              <w:rPr>
                <w:rFonts w:asciiTheme="minorHAnsi" w:hAnsiTheme="minorHAnsi"/>
                <w:b/>
              </w:rPr>
            </w:pPr>
            <w:r w:rsidRPr="00B707BD">
              <w:rPr>
                <w:rFonts w:asciiTheme="minorHAnsi" w:hAnsiTheme="minorHAnsi"/>
                <w:b/>
              </w:rPr>
              <w:t>PROTOCOLO</w:t>
            </w:r>
          </w:p>
        </w:tc>
      </w:tr>
      <w:tr w:rsidR="00BF5D32" w14:paraId="7B4E3B52" w14:textId="77777777" w:rsidTr="0047141B">
        <w:tc>
          <w:tcPr>
            <w:tcW w:w="1838" w:type="dxa"/>
            <w:vMerge w:val="restart"/>
          </w:tcPr>
          <w:p w14:paraId="7C454BF3" w14:textId="77777777" w:rsidR="00BF5D32" w:rsidRDefault="00BF5D32" w:rsidP="0070040A">
            <w:pPr>
              <w:spacing w:after="0" w:line="240" w:lineRule="auto"/>
              <w:jc w:val="center"/>
              <w:rPr>
                <w:rFonts w:cs="Calibri"/>
              </w:rPr>
            </w:pPr>
          </w:p>
          <w:p w14:paraId="04A7765E" w14:textId="5F862F1A" w:rsidR="00BF5D32" w:rsidRDefault="00BF5D32" w:rsidP="0070040A">
            <w:pPr>
              <w:spacing w:after="0" w:line="240" w:lineRule="auto"/>
              <w:jc w:val="center"/>
              <w:rPr>
                <w:rFonts w:cs="Calibri"/>
              </w:rPr>
            </w:pPr>
          </w:p>
          <w:p w14:paraId="39C9F0DB" w14:textId="77777777" w:rsidR="00BF5D32" w:rsidRDefault="00BF5D32" w:rsidP="0070040A">
            <w:pPr>
              <w:spacing w:after="0" w:line="240" w:lineRule="auto"/>
              <w:jc w:val="center"/>
              <w:rPr>
                <w:rFonts w:cs="Calibri"/>
              </w:rPr>
            </w:pPr>
          </w:p>
          <w:p w14:paraId="5D581733" w14:textId="6E6F2534" w:rsidR="00BF5D32" w:rsidRPr="00954C4A" w:rsidRDefault="00BF5D32" w:rsidP="00BF5D32">
            <w:pPr>
              <w:spacing w:after="0" w:line="240" w:lineRule="auto"/>
              <w:jc w:val="center"/>
              <w:rPr>
                <w:rFonts w:cs="Calibri"/>
              </w:rPr>
            </w:pPr>
            <w:r>
              <w:rPr>
                <w:rFonts w:asciiTheme="minorHAnsi" w:hAnsiTheme="minorHAnsi"/>
              </w:rPr>
              <w:t>Obstetra</w:t>
            </w:r>
          </w:p>
        </w:tc>
        <w:tc>
          <w:tcPr>
            <w:tcW w:w="7223" w:type="dxa"/>
          </w:tcPr>
          <w:p w14:paraId="177EECC7" w14:textId="2A758E2F" w:rsidR="00BF5D32" w:rsidRPr="00B707BD" w:rsidRDefault="00BF5D32" w:rsidP="002C107B">
            <w:pPr>
              <w:spacing w:after="0" w:line="240" w:lineRule="auto"/>
              <w:jc w:val="both"/>
              <w:rPr>
                <w:rFonts w:asciiTheme="minorHAnsi" w:hAnsiTheme="minorHAnsi"/>
              </w:rPr>
            </w:pPr>
            <w:r w:rsidRPr="00BF5D32">
              <w:rPr>
                <w:rFonts w:asciiTheme="minorHAnsi" w:hAnsiTheme="minorHAnsi"/>
              </w:rPr>
              <w:t>Indica</w:t>
            </w:r>
            <w:r>
              <w:rPr>
                <w:rFonts w:asciiTheme="minorHAnsi" w:hAnsiTheme="minorHAnsi"/>
              </w:rPr>
              <w:t>r</w:t>
            </w:r>
            <w:r w:rsidRPr="00BF5D32">
              <w:rPr>
                <w:rFonts w:asciiTheme="minorHAnsi" w:hAnsiTheme="minorHAnsi"/>
              </w:rPr>
              <w:t xml:space="preserve"> a indução do parto</w:t>
            </w:r>
            <w:r>
              <w:rPr>
                <w:rFonts w:asciiTheme="minorHAnsi" w:hAnsiTheme="minorHAnsi"/>
              </w:rPr>
              <w:t>;</w:t>
            </w:r>
          </w:p>
        </w:tc>
      </w:tr>
      <w:tr w:rsidR="00BF5D32" w14:paraId="36AE1BEB" w14:textId="77777777" w:rsidTr="002C107B">
        <w:trPr>
          <w:trHeight w:val="70"/>
        </w:trPr>
        <w:tc>
          <w:tcPr>
            <w:tcW w:w="1838" w:type="dxa"/>
            <w:vMerge/>
          </w:tcPr>
          <w:p w14:paraId="3525A37A" w14:textId="58780C42" w:rsidR="00BF5D32" w:rsidRPr="00954C4A" w:rsidRDefault="00BF5D32" w:rsidP="0070040A">
            <w:pPr>
              <w:spacing w:after="0" w:line="240" w:lineRule="auto"/>
              <w:jc w:val="center"/>
              <w:rPr>
                <w:rFonts w:cs="Calibri"/>
              </w:rPr>
            </w:pPr>
          </w:p>
        </w:tc>
        <w:tc>
          <w:tcPr>
            <w:tcW w:w="7223" w:type="dxa"/>
          </w:tcPr>
          <w:p w14:paraId="4E8142F9" w14:textId="77777777" w:rsidR="00BF5D32" w:rsidRDefault="00BF5D32" w:rsidP="00BF5D32">
            <w:pPr>
              <w:spacing w:after="0" w:line="240" w:lineRule="auto"/>
              <w:jc w:val="both"/>
              <w:rPr>
                <w:rFonts w:asciiTheme="minorHAnsi" w:hAnsiTheme="minorHAnsi"/>
              </w:rPr>
            </w:pPr>
            <w:r w:rsidRPr="00BF5D32">
              <w:rPr>
                <w:rFonts w:asciiTheme="minorHAnsi" w:hAnsiTheme="minorHAnsi"/>
              </w:rPr>
              <w:t>Prescreve</w:t>
            </w:r>
            <w:r>
              <w:rPr>
                <w:rFonts w:asciiTheme="minorHAnsi" w:hAnsiTheme="minorHAnsi"/>
              </w:rPr>
              <w:t>r</w:t>
            </w:r>
            <w:r w:rsidRPr="00BF5D32">
              <w:rPr>
                <w:rFonts w:asciiTheme="minorHAnsi" w:hAnsiTheme="minorHAnsi"/>
              </w:rPr>
              <w:t xml:space="preserve"> os medicamentos adequadamente:</w:t>
            </w:r>
          </w:p>
          <w:p w14:paraId="6CBB4A29" w14:textId="77777777" w:rsidR="00BF5D32" w:rsidRDefault="00BF5D32" w:rsidP="00D3242E">
            <w:pPr>
              <w:pStyle w:val="PargrafodaLista"/>
              <w:numPr>
                <w:ilvl w:val="0"/>
                <w:numId w:val="1"/>
              </w:numPr>
              <w:spacing w:after="0" w:line="240" w:lineRule="auto"/>
              <w:jc w:val="both"/>
              <w:rPr>
                <w:rFonts w:asciiTheme="minorHAnsi" w:hAnsiTheme="minorHAnsi"/>
              </w:rPr>
            </w:pPr>
            <w:r w:rsidRPr="00BF5D32">
              <w:rPr>
                <w:rFonts w:asciiTheme="minorHAnsi" w:hAnsiTheme="minorHAnsi"/>
              </w:rPr>
              <w:t>Misoprostol via vaginal</w:t>
            </w:r>
            <w:r>
              <w:rPr>
                <w:rFonts w:asciiTheme="minorHAnsi" w:hAnsiTheme="minorHAnsi"/>
              </w:rPr>
              <w:t>;</w:t>
            </w:r>
          </w:p>
          <w:p w14:paraId="7FFD6239" w14:textId="7690C434" w:rsidR="00BF5D32" w:rsidRPr="00BF5D32" w:rsidRDefault="00BF5D32" w:rsidP="00D3242E">
            <w:pPr>
              <w:pStyle w:val="PargrafodaLista"/>
              <w:numPr>
                <w:ilvl w:val="0"/>
                <w:numId w:val="1"/>
              </w:numPr>
              <w:spacing w:after="0" w:line="240" w:lineRule="auto"/>
              <w:jc w:val="both"/>
              <w:rPr>
                <w:rFonts w:asciiTheme="minorHAnsi" w:hAnsiTheme="minorHAnsi"/>
              </w:rPr>
            </w:pPr>
            <w:r w:rsidRPr="00BF5D32">
              <w:rPr>
                <w:rFonts w:asciiTheme="minorHAnsi" w:hAnsiTheme="minorHAnsi"/>
              </w:rPr>
              <w:t>Ocitocina intravenosa com uso de bomba de infusão contínua</w:t>
            </w:r>
            <w:r>
              <w:rPr>
                <w:rFonts w:asciiTheme="minorHAnsi" w:hAnsiTheme="minorHAnsi"/>
              </w:rPr>
              <w:t>;</w:t>
            </w:r>
          </w:p>
        </w:tc>
      </w:tr>
      <w:tr w:rsidR="00BF5D32" w14:paraId="353F1B75" w14:textId="77777777" w:rsidTr="002C107B">
        <w:trPr>
          <w:trHeight w:val="70"/>
        </w:trPr>
        <w:tc>
          <w:tcPr>
            <w:tcW w:w="1838" w:type="dxa"/>
            <w:vMerge/>
          </w:tcPr>
          <w:p w14:paraId="59C6180A" w14:textId="77777777" w:rsidR="00BF5D32" w:rsidRPr="00954C4A" w:rsidRDefault="00BF5D32" w:rsidP="0070040A">
            <w:pPr>
              <w:spacing w:after="0" w:line="240" w:lineRule="auto"/>
              <w:jc w:val="center"/>
              <w:rPr>
                <w:rFonts w:cs="Calibri"/>
              </w:rPr>
            </w:pPr>
          </w:p>
        </w:tc>
        <w:tc>
          <w:tcPr>
            <w:tcW w:w="7223" w:type="dxa"/>
          </w:tcPr>
          <w:p w14:paraId="1F951479" w14:textId="6171439F" w:rsidR="00BF5D32" w:rsidRPr="00B707BD" w:rsidRDefault="00BF5D32" w:rsidP="002C107B">
            <w:pPr>
              <w:spacing w:after="0" w:line="240" w:lineRule="auto"/>
              <w:jc w:val="both"/>
              <w:rPr>
                <w:rFonts w:asciiTheme="minorHAnsi" w:hAnsiTheme="minorHAnsi"/>
              </w:rPr>
            </w:pPr>
            <w:r w:rsidRPr="00BF5D32">
              <w:rPr>
                <w:rFonts w:asciiTheme="minorHAnsi" w:hAnsiTheme="minorHAnsi"/>
              </w:rPr>
              <w:t>Preenche</w:t>
            </w:r>
            <w:r>
              <w:rPr>
                <w:rFonts w:asciiTheme="minorHAnsi" w:hAnsiTheme="minorHAnsi"/>
              </w:rPr>
              <w:t>r</w:t>
            </w:r>
            <w:r w:rsidRPr="00BF5D32">
              <w:rPr>
                <w:rFonts w:asciiTheme="minorHAnsi" w:hAnsiTheme="minorHAnsi"/>
              </w:rPr>
              <w:t xml:space="preserve"> </w:t>
            </w:r>
            <w:r>
              <w:rPr>
                <w:rFonts w:asciiTheme="minorHAnsi" w:hAnsiTheme="minorHAnsi"/>
              </w:rPr>
              <w:t xml:space="preserve">o </w:t>
            </w:r>
            <w:r w:rsidRPr="00BF5D32">
              <w:rPr>
                <w:rFonts w:asciiTheme="minorHAnsi" w:hAnsiTheme="minorHAnsi"/>
              </w:rPr>
              <w:t>FORM.DT.008.00 - PARTOGRAMA</w:t>
            </w:r>
            <w:r>
              <w:rPr>
                <w:rFonts w:asciiTheme="minorHAnsi" w:hAnsiTheme="minorHAnsi"/>
              </w:rPr>
              <w:t>;</w:t>
            </w:r>
          </w:p>
        </w:tc>
      </w:tr>
      <w:tr w:rsidR="00BF5D32" w14:paraId="00E14572" w14:textId="77777777" w:rsidTr="002C107B">
        <w:trPr>
          <w:trHeight w:val="204"/>
        </w:trPr>
        <w:tc>
          <w:tcPr>
            <w:tcW w:w="1838" w:type="dxa"/>
            <w:vMerge/>
          </w:tcPr>
          <w:p w14:paraId="34C601A9" w14:textId="77777777" w:rsidR="00BF5D32" w:rsidRPr="00954C4A" w:rsidRDefault="00BF5D32" w:rsidP="0070040A">
            <w:pPr>
              <w:spacing w:after="0" w:line="240" w:lineRule="auto"/>
              <w:jc w:val="center"/>
              <w:rPr>
                <w:rFonts w:cs="Calibri"/>
              </w:rPr>
            </w:pPr>
          </w:p>
        </w:tc>
        <w:tc>
          <w:tcPr>
            <w:tcW w:w="7223" w:type="dxa"/>
          </w:tcPr>
          <w:p w14:paraId="2B3A9134" w14:textId="690C28DD" w:rsidR="00BF5D32" w:rsidRPr="002C107B" w:rsidRDefault="00BF5D32" w:rsidP="00BF5D32">
            <w:pPr>
              <w:spacing w:after="0" w:line="240" w:lineRule="auto"/>
              <w:jc w:val="both"/>
              <w:rPr>
                <w:rFonts w:asciiTheme="minorHAnsi" w:hAnsiTheme="minorHAnsi"/>
              </w:rPr>
            </w:pPr>
            <w:r>
              <w:rPr>
                <w:rFonts w:asciiTheme="minorHAnsi" w:hAnsiTheme="minorHAnsi"/>
              </w:rPr>
              <w:t xml:space="preserve">Assinar o TCLE de indução do parto; </w:t>
            </w:r>
          </w:p>
        </w:tc>
      </w:tr>
      <w:tr w:rsidR="00BF5D32" w14:paraId="385D9C88" w14:textId="77777777" w:rsidTr="002C107B">
        <w:trPr>
          <w:trHeight w:val="204"/>
        </w:trPr>
        <w:tc>
          <w:tcPr>
            <w:tcW w:w="1838" w:type="dxa"/>
            <w:vMerge/>
          </w:tcPr>
          <w:p w14:paraId="4C395BD5" w14:textId="77777777" w:rsidR="00BF5D32" w:rsidRPr="00954C4A" w:rsidRDefault="00BF5D32" w:rsidP="0070040A">
            <w:pPr>
              <w:spacing w:after="0" w:line="240" w:lineRule="auto"/>
              <w:jc w:val="center"/>
              <w:rPr>
                <w:rFonts w:cs="Calibri"/>
              </w:rPr>
            </w:pPr>
          </w:p>
        </w:tc>
        <w:tc>
          <w:tcPr>
            <w:tcW w:w="7223" w:type="dxa"/>
          </w:tcPr>
          <w:p w14:paraId="4F84E54D" w14:textId="334DC27B" w:rsidR="00BF5D32" w:rsidRDefault="00BF5D32" w:rsidP="00BF5D32">
            <w:pPr>
              <w:spacing w:after="0" w:line="240" w:lineRule="auto"/>
              <w:jc w:val="both"/>
              <w:rPr>
                <w:rFonts w:asciiTheme="minorHAnsi" w:hAnsiTheme="minorHAnsi"/>
              </w:rPr>
            </w:pPr>
            <w:r>
              <w:rPr>
                <w:rFonts w:asciiTheme="minorHAnsi" w:hAnsiTheme="minorHAnsi"/>
              </w:rPr>
              <w:t>Ficar disponível para dúvidas da paciente;</w:t>
            </w:r>
          </w:p>
        </w:tc>
      </w:tr>
      <w:tr w:rsidR="00BF5D32" w14:paraId="4F4BAC7E" w14:textId="77777777" w:rsidTr="0047141B">
        <w:tc>
          <w:tcPr>
            <w:tcW w:w="1838" w:type="dxa"/>
            <w:vMerge w:val="restart"/>
          </w:tcPr>
          <w:p w14:paraId="0646702D" w14:textId="1688D507" w:rsidR="00BF5D32" w:rsidRPr="00954C4A" w:rsidRDefault="00BF5D32" w:rsidP="0070040A">
            <w:pPr>
              <w:spacing w:after="0" w:line="259" w:lineRule="auto"/>
              <w:jc w:val="center"/>
              <w:rPr>
                <w:rFonts w:cs="Calibri"/>
              </w:rPr>
            </w:pPr>
            <w:r w:rsidRPr="00D73DB5">
              <w:rPr>
                <w:rFonts w:asciiTheme="minorHAnsi" w:hAnsiTheme="minorHAnsi"/>
              </w:rPr>
              <w:t>Enfermeira</w:t>
            </w:r>
          </w:p>
        </w:tc>
        <w:tc>
          <w:tcPr>
            <w:tcW w:w="7223" w:type="dxa"/>
          </w:tcPr>
          <w:p w14:paraId="574A0FC4" w14:textId="31DEF4A2" w:rsidR="00BF5D32" w:rsidRPr="00BF5D32" w:rsidRDefault="00BF5D32" w:rsidP="00BF5D32">
            <w:pPr>
              <w:spacing w:after="0"/>
              <w:jc w:val="both"/>
              <w:rPr>
                <w:rFonts w:asciiTheme="minorHAnsi" w:hAnsiTheme="minorHAnsi"/>
                <w:color w:val="000000" w:themeColor="text1"/>
              </w:rPr>
            </w:pPr>
            <w:r w:rsidRPr="00BF5D32">
              <w:rPr>
                <w:rFonts w:asciiTheme="minorHAnsi" w:hAnsiTheme="minorHAnsi"/>
                <w:color w:val="000000" w:themeColor="text1"/>
              </w:rPr>
              <w:t>Apresenta</w:t>
            </w:r>
            <w:r>
              <w:rPr>
                <w:rFonts w:asciiTheme="minorHAnsi" w:hAnsiTheme="minorHAnsi"/>
                <w:color w:val="000000" w:themeColor="text1"/>
              </w:rPr>
              <w:t>r</w:t>
            </w:r>
            <w:r w:rsidRPr="00BF5D32">
              <w:rPr>
                <w:rFonts w:asciiTheme="minorHAnsi" w:hAnsiTheme="minorHAnsi"/>
                <w:color w:val="000000" w:themeColor="text1"/>
              </w:rPr>
              <w:t xml:space="preserve"> o TCLE </w:t>
            </w:r>
            <w:r>
              <w:rPr>
                <w:rFonts w:asciiTheme="minorHAnsi" w:hAnsiTheme="minorHAnsi"/>
                <w:color w:val="000000" w:themeColor="text1"/>
              </w:rPr>
              <w:t>de</w:t>
            </w:r>
            <w:r w:rsidRPr="00BF5D32">
              <w:rPr>
                <w:rFonts w:asciiTheme="minorHAnsi" w:hAnsiTheme="minorHAnsi"/>
                <w:color w:val="000000" w:themeColor="text1"/>
              </w:rPr>
              <w:t xml:space="preserve"> indução</w:t>
            </w:r>
            <w:r>
              <w:rPr>
                <w:rFonts w:asciiTheme="minorHAnsi" w:hAnsiTheme="minorHAnsi"/>
                <w:color w:val="000000" w:themeColor="text1"/>
              </w:rPr>
              <w:t xml:space="preserve"> do parto para assinatura da paciente;</w:t>
            </w:r>
            <w:r w:rsidRPr="00BF5D32">
              <w:rPr>
                <w:rFonts w:asciiTheme="minorHAnsi" w:hAnsiTheme="minorHAnsi"/>
                <w:color w:val="000000" w:themeColor="text1"/>
              </w:rPr>
              <w:t xml:space="preserve"> </w:t>
            </w:r>
          </w:p>
        </w:tc>
      </w:tr>
      <w:tr w:rsidR="00BF5D32" w14:paraId="21EE2EA0" w14:textId="77777777" w:rsidTr="0047141B">
        <w:tc>
          <w:tcPr>
            <w:tcW w:w="1838" w:type="dxa"/>
            <w:vMerge/>
          </w:tcPr>
          <w:p w14:paraId="37F44F2F" w14:textId="77777777" w:rsidR="00BF5D32" w:rsidRPr="00D73DB5" w:rsidRDefault="00BF5D32" w:rsidP="0070040A">
            <w:pPr>
              <w:spacing w:after="0" w:line="259" w:lineRule="auto"/>
              <w:jc w:val="center"/>
              <w:rPr>
                <w:rFonts w:asciiTheme="minorHAnsi" w:hAnsiTheme="minorHAnsi"/>
              </w:rPr>
            </w:pPr>
          </w:p>
        </w:tc>
        <w:tc>
          <w:tcPr>
            <w:tcW w:w="7223" w:type="dxa"/>
          </w:tcPr>
          <w:p w14:paraId="328E8E19" w14:textId="08121996" w:rsidR="00BF5D32" w:rsidRPr="00BF5D32" w:rsidRDefault="00BF5D32" w:rsidP="00BF5D32">
            <w:pPr>
              <w:spacing w:after="0"/>
              <w:jc w:val="both"/>
              <w:rPr>
                <w:rFonts w:asciiTheme="minorHAnsi" w:hAnsiTheme="minorHAnsi"/>
                <w:color w:val="000000" w:themeColor="text1"/>
              </w:rPr>
            </w:pPr>
            <w:r>
              <w:rPr>
                <w:rFonts w:asciiTheme="minorHAnsi" w:hAnsiTheme="minorHAnsi"/>
                <w:color w:val="000000" w:themeColor="text1"/>
              </w:rPr>
              <w:t>Traçar cardiotocografia, se indicado;</w:t>
            </w:r>
          </w:p>
        </w:tc>
      </w:tr>
      <w:tr w:rsidR="0023108D" w14:paraId="254EEF80" w14:textId="77777777" w:rsidTr="00A65DD2">
        <w:trPr>
          <w:trHeight w:val="413"/>
        </w:trPr>
        <w:tc>
          <w:tcPr>
            <w:tcW w:w="1838" w:type="dxa"/>
          </w:tcPr>
          <w:p w14:paraId="68607AA2" w14:textId="77777777" w:rsidR="00BF5D32" w:rsidRDefault="00BF5D32" w:rsidP="00A65DD2">
            <w:pPr>
              <w:spacing w:after="0" w:line="259" w:lineRule="auto"/>
              <w:jc w:val="center"/>
              <w:rPr>
                <w:rFonts w:asciiTheme="minorHAnsi" w:hAnsiTheme="minorHAnsi"/>
              </w:rPr>
            </w:pPr>
          </w:p>
          <w:p w14:paraId="22D9ABFD" w14:textId="47BF21DA" w:rsidR="0023108D" w:rsidRPr="00267E4D" w:rsidRDefault="00BF5D32" w:rsidP="00A65DD2">
            <w:pPr>
              <w:spacing w:after="0" w:line="259" w:lineRule="auto"/>
              <w:jc w:val="center"/>
              <w:rPr>
                <w:rFonts w:cs="Calibri"/>
              </w:rPr>
            </w:pPr>
            <w:r>
              <w:rPr>
                <w:rFonts w:asciiTheme="minorHAnsi" w:hAnsiTheme="minorHAnsi"/>
              </w:rPr>
              <w:t>Secretária Clínica</w:t>
            </w:r>
          </w:p>
        </w:tc>
        <w:tc>
          <w:tcPr>
            <w:tcW w:w="7223" w:type="dxa"/>
          </w:tcPr>
          <w:p w14:paraId="13A7BEC9" w14:textId="7DD2CC10" w:rsidR="0023108D" w:rsidRPr="0023108D" w:rsidRDefault="00BF5D32" w:rsidP="00A63795">
            <w:pPr>
              <w:spacing w:after="0" w:line="240" w:lineRule="auto"/>
              <w:jc w:val="both"/>
              <w:rPr>
                <w:rFonts w:asciiTheme="minorHAnsi" w:hAnsiTheme="minorHAnsi"/>
                <w:i/>
              </w:rPr>
            </w:pPr>
            <w:r w:rsidRPr="00B31B64">
              <w:rPr>
                <w:rFonts w:asciiTheme="minorHAnsi" w:hAnsiTheme="minorHAnsi"/>
                <w:color w:val="000000" w:themeColor="text1"/>
              </w:rPr>
              <w:t xml:space="preserve">No caso de pacientes </w:t>
            </w:r>
            <w:r>
              <w:rPr>
                <w:rFonts w:asciiTheme="minorHAnsi" w:hAnsiTheme="minorHAnsi"/>
                <w:color w:val="000000" w:themeColor="text1"/>
              </w:rPr>
              <w:t>internadas em caráter particular,</w:t>
            </w:r>
            <w:r w:rsidRPr="00B31B64">
              <w:rPr>
                <w:rFonts w:asciiTheme="minorHAnsi" w:hAnsiTheme="minorHAnsi"/>
                <w:color w:val="000000" w:themeColor="text1"/>
              </w:rPr>
              <w:t xml:space="preserve"> ou no caso de </w:t>
            </w:r>
            <w:r>
              <w:rPr>
                <w:rFonts w:asciiTheme="minorHAnsi" w:hAnsiTheme="minorHAnsi"/>
                <w:color w:val="000000" w:themeColor="text1"/>
              </w:rPr>
              <w:t xml:space="preserve">negativa do </w:t>
            </w:r>
            <w:r w:rsidRPr="00B31B64">
              <w:rPr>
                <w:rFonts w:asciiTheme="minorHAnsi" w:hAnsiTheme="minorHAnsi"/>
                <w:color w:val="000000" w:themeColor="text1"/>
              </w:rPr>
              <w:t xml:space="preserve">convênio </w:t>
            </w:r>
            <w:r>
              <w:rPr>
                <w:rFonts w:asciiTheme="minorHAnsi" w:hAnsiTheme="minorHAnsi"/>
                <w:color w:val="000000" w:themeColor="text1"/>
              </w:rPr>
              <w:t xml:space="preserve">para pagamento do </w:t>
            </w:r>
            <w:r w:rsidRPr="00B31B64">
              <w:rPr>
                <w:rFonts w:asciiTheme="minorHAnsi" w:hAnsiTheme="minorHAnsi"/>
                <w:color w:val="000000" w:themeColor="text1"/>
              </w:rPr>
              <w:t xml:space="preserve">uso da bomba de infusão e equipo, cobrar em conta </w:t>
            </w:r>
            <w:r w:rsidR="00A63795">
              <w:rPr>
                <w:rFonts w:asciiTheme="minorHAnsi" w:hAnsiTheme="minorHAnsi"/>
                <w:color w:val="000000" w:themeColor="text1"/>
              </w:rPr>
              <w:t>extra</w:t>
            </w:r>
            <w:r>
              <w:rPr>
                <w:rFonts w:asciiTheme="minorHAnsi" w:hAnsiTheme="minorHAnsi"/>
                <w:color w:val="000000" w:themeColor="text1"/>
              </w:rPr>
              <w:t>;</w:t>
            </w:r>
          </w:p>
        </w:tc>
      </w:tr>
      <w:tr w:rsidR="00BF5D32" w14:paraId="0BD75815" w14:textId="77777777" w:rsidTr="0023108D">
        <w:trPr>
          <w:trHeight w:val="70"/>
        </w:trPr>
        <w:tc>
          <w:tcPr>
            <w:tcW w:w="1838" w:type="dxa"/>
            <w:vMerge w:val="restart"/>
          </w:tcPr>
          <w:p w14:paraId="0DFEB881" w14:textId="77777777" w:rsidR="00BF5D32" w:rsidRDefault="00BF5D32" w:rsidP="00BF5D32">
            <w:pPr>
              <w:spacing w:after="0" w:line="259" w:lineRule="auto"/>
              <w:jc w:val="center"/>
              <w:rPr>
                <w:rFonts w:cs="Calibri"/>
              </w:rPr>
            </w:pPr>
          </w:p>
          <w:p w14:paraId="1DA6E780" w14:textId="3C94FBC4" w:rsidR="00BF5D32" w:rsidRDefault="00BF5D32" w:rsidP="00BF5D32">
            <w:pPr>
              <w:spacing w:after="0" w:line="259" w:lineRule="auto"/>
              <w:jc w:val="center"/>
              <w:rPr>
                <w:rFonts w:cs="Calibri"/>
              </w:rPr>
            </w:pPr>
            <w:r>
              <w:rPr>
                <w:rFonts w:cs="Calibri"/>
              </w:rPr>
              <w:t>Técnica de Enfermagem</w:t>
            </w:r>
          </w:p>
        </w:tc>
        <w:tc>
          <w:tcPr>
            <w:tcW w:w="7223" w:type="dxa"/>
          </w:tcPr>
          <w:p w14:paraId="270BD42C" w14:textId="62606040" w:rsidR="00BF5D32" w:rsidRDefault="00BF5D32" w:rsidP="00BF5D32">
            <w:pPr>
              <w:spacing w:after="0" w:line="240" w:lineRule="auto"/>
              <w:jc w:val="both"/>
              <w:rPr>
                <w:rFonts w:asciiTheme="minorHAnsi" w:hAnsiTheme="minorHAnsi"/>
              </w:rPr>
            </w:pPr>
            <w:r w:rsidRPr="00BF5D32">
              <w:rPr>
                <w:rFonts w:asciiTheme="minorHAnsi" w:hAnsiTheme="minorHAnsi"/>
              </w:rPr>
              <w:t>Seguir prescrição médica</w:t>
            </w:r>
            <w:r>
              <w:rPr>
                <w:rFonts w:asciiTheme="minorHAnsi" w:hAnsiTheme="minorHAnsi"/>
              </w:rPr>
              <w:t>;</w:t>
            </w:r>
          </w:p>
        </w:tc>
      </w:tr>
      <w:tr w:rsidR="00BF5D32" w14:paraId="63BD722A" w14:textId="77777777" w:rsidTr="0023108D">
        <w:trPr>
          <w:trHeight w:val="70"/>
        </w:trPr>
        <w:tc>
          <w:tcPr>
            <w:tcW w:w="1838" w:type="dxa"/>
            <w:vMerge/>
          </w:tcPr>
          <w:p w14:paraId="575A7D28" w14:textId="77777777" w:rsidR="00BF5D32" w:rsidRDefault="00BF5D32" w:rsidP="00BF5D32">
            <w:pPr>
              <w:spacing w:after="0" w:line="259" w:lineRule="auto"/>
              <w:jc w:val="center"/>
              <w:rPr>
                <w:rFonts w:asciiTheme="minorHAnsi" w:hAnsiTheme="minorHAnsi"/>
              </w:rPr>
            </w:pPr>
          </w:p>
        </w:tc>
        <w:tc>
          <w:tcPr>
            <w:tcW w:w="7223" w:type="dxa"/>
          </w:tcPr>
          <w:p w14:paraId="45803D53" w14:textId="2BA05505" w:rsidR="00BF5D32" w:rsidRPr="00BF5D32" w:rsidRDefault="00BF5D32" w:rsidP="00BF5D32">
            <w:pPr>
              <w:spacing w:after="0" w:line="240" w:lineRule="auto"/>
              <w:jc w:val="both"/>
              <w:rPr>
                <w:rFonts w:asciiTheme="minorHAnsi" w:hAnsiTheme="minorHAnsi"/>
              </w:rPr>
            </w:pPr>
            <w:r w:rsidRPr="00BF5D32">
              <w:rPr>
                <w:rFonts w:asciiTheme="minorHAnsi" w:hAnsiTheme="minorHAnsi"/>
              </w:rPr>
              <w:t xml:space="preserve">Preencher a parte que lhe cabe do FORM.DT.008.00 </w:t>
            </w:r>
            <w:r>
              <w:rPr>
                <w:rFonts w:asciiTheme="minorHAnsi" w:hAnsiTheme="minorHAnsi"/>
              </w:rPr>
              <w:t>–</w:t>
            </w:r>
            <w:r w:rsidRPr="00BF5D32">
              <w:rPr>
                <w:rFonts w:asciiTheme="minorHAnsi" w:hAnsiTheme="minorHAnsi"/>
              </w:rPr>
              <w:t xml:space="preserve"> PARTOGRAMA</w:t>
            </w:r>
            <w:r>
              <w:rPr>
                <w:rFonts w:asciiTheme="minorHAnsi" w:hAnsiTheme="minorHAnsi"/>
              </w:rPr>
              <w:t>;</w:t>
            </w:r>
          </w:p>
        </w:tc>
      </w:tr>
      <w:tr w:rsidR="00BF5D32" w14:paraId="5DAE1C17" w14:textId="77777777" w:rsidTr="0023108D">
        <w:trPr>
          <w:trHeight w:val="70"/>
        </w:trPr>
        <w:tc>
          <w:tcPr>
            <w:tcW w:w="1838" w:type="dxa"/>
            <w:vMerge/>
          </w:tcPr>
          <w:p w14:paraId="0A28D1B2" w14:textId="77777777" w:rsidR="00BF5D32" w:rsidRDefault="00BF5D32" w:rsidP="00BF5D32">
            <w:pPr>
              <w:spacing w:after="0" w:line="259" w:lineRule="auto"/>
              <w:jc w:val="center"/>
              <w:rPr>
                <w:rFonts w:asciiTheme="minorHAnsi" w:hAnsiTheme="minorHAnsi"/>
              </w:rPr>
            </w:pPr>
          </w:p>
        </w:tc>
        <w:tc>
          <w:tcPr>
            <w:tcW w:w="7223" w:type="dxa"/>
          </w:tcPr>
          <w:p w14:paraId="4F4AD060" w14:textId="77777777" w:rsidR="00BF5D32" w:rsidRDefault="00BF5D32" w:rsidP="00BF5D32">
            <w:pPr>
              <w:spacing w:after="0" w:line="240" w:lineRule="auto"/>
              <w:jc w:val="both"/>
              <w:rPr>
                <w:rFonts w:asciiTheme="minorHAnsi" w:hAnsiTheme="minorHAnsi"/>
              </w:rPr>
            </w:pPr>
            <w:r>
              <w:rPr>
                <w:rFonts w:asciiTheme="minorHAnsi" w:hAnsiTheme="minorHAnsi"/>
              </w:rPr>
              <w:t>Realizar o c</w:t>
            </w:r>
            <w:r w:rsidRPr="00BF5D32">
              <w:rPr>
                <w:rFonts w:asciiTheme="minorHAnsi" w:hAnsiTheme="minorHAnsi"/>
              </w:rPr>
              <w:t>ontrole de BCF:</w:t>
            </w:r>
          </w:p>
          <w:p w14:paraId="5798C614" w14:textId="77777777" w:rsidR="00BF5D32" w:rsidRDefault="00BF5D32" w:rsidP="00D3242E">
            <w:pPr>
              <w:pStyle w:val="PargrafodaLista"/>
              <w:numPr>
                <w:ilvl w:val="0"/>
                <w:numId w:val="3"/>
              </w:numPr>
              <w:spacing w:after="0" w:line="240" w:lineRule="auto"/>
              <w:jc w:val="both"/>
              <w:rPr>
                <w:rFonts w:asciiTheme="minorHAnsi" w:hAnsiTheme="minorHAnsi"/>
              </w:rPr>
            </w:pPr>
            <w:r>
              <w:rPr>
                <w:rFonts w:asciiTheme="minorHAnsi" w:hAnsiTheme="minorHAnsi"/>
              </w:rPr>
              <w:t>30/30 minutos na fase ativa;</w:t>
            </w:r>
          </w:p>
          <w:p w14:paraId="5B015887" w14:textId="558FAF6A" w:rsidR="00BF5D32" w:rsidRPr="00BF5D32" w:rsidRDefault="00BF5D32" w:rsidP="00D3242E">
            <w:pPr>
              <w:pStyle w:val="PargrafodaLista"/>
              <w:numPr>
                <w:ilvl w:val="0"/>
                <w:numId w:val="3"/>
              </w:numPr>
              <w:spacing w:after="0" w:line="240" w:lineRule="auto"/>
              <w:jc w:val="both"/>
              <w:rPr>
                <w:rFonts w:asciiTheme="minorHAnsi" w:hAnsiTheme="minorHAnsi"/>
              </w:rPr>
            </w:pPr>
            <w:r w:rsidRPr="00BF5D32">
              <w:rPr>
                <w:rFonts w:asciiTheme="minorHAnsi" w:hAnsiTheme="minorHAnsi"/>
              </w:rPr>
              <w:t>15/15 minutos no expulsivo</w:t>
            </w:r>
            <w:r>
              <w:rPr>
                <w:rFonts w:asciiTheme="minorHAnsi" w:hAnsiTheme="minorHAnsi"/>
              </w:rPr>
              <w:t>.</w:t>
            </w:r>
          </w:p>
        </w:tc>
      </w:tr>
    </w:tbl>
    <w:p w14:paraId="1B0A5206" w14:textId="4463085A" w:rsidR="0047141B" w:rsidRDefault="0047141B" w:rsidP="00A65DD2">
      <w:pPr>
        <w:spacing w:after="0" w:line="259" w:lineRule="auto"/>
        <w:rPr>
          <w:rFonts w:ascii="Helvetica Neue" w:eastAsia="Arial Unicode MS" w:hAnsi="Helvetica Neue" w:cs="Arial Unicode MS"/>
          <w:color w:val="000000"/>
          <w:bdr w:val="nil"/>
          <w:lang w:val="en-US" w:eastAsia="pt-BR"/>
        </w:rPr>
      </w:pPr>
    </w:p>
    <w:tbl>
      <w:tblPr>
        <w:tblStyle w:val="Tabelacomgrade"/>
        <w:tblW w:w="0" w:type="auto"/>
        <w:tblLook w:val="04A0" w:firstRow="1" w:lastRow="0" w:firstColumn="1" w:lastColumn="0" w:noHBand="0" w:noVBand="1"/>
      </w:tblPr>
      <w:tblGrid>
        <w:gridCol w:w="9061"/>
      </w:tblGrid>
      <w:tr w:rsidR="0047141B" w:rsidRPr="000F5DDD" w14:paraId="2944E8DC" w14:textId="77777777" w:rsidTr="00A65DD2">
        <w:tc>
          <w:tcPr>
            <w:tcW w:w="9061" w:type="dxa"/>
            <w:shd w:val="clear" w:color="auto" w:fill="D9D9D9" w:themeFill="background1" w:themeFillShade="D9"/>
          </w:tcPr>
          <w:p w14:paraId="0A2785CE" w14:textId="5B655761" w:rsidR="0047141B" w:rsidRPr="0047141B" w:rsidRDefault="0023108D" w:rsidP="00A65DD2">
            <w:pPr>
              <w:spacing w:after="0" w:line="240" w:lineRule="auto"/>
              <w:jc w:val="center"/>
              <w:rPr>
                <w:rFonts w:asciiTheme="minorHAnsi" w:hAnsiTheme="minorHAnsi" w:cs="Arial"/>
                <w:b/>
              </w:rPr>
            </w:pPr>
            <w:r>
              <w:rPr>
                <w:rFonts w:asciiTheme="minorHAnsi" w:hAnsiTheme="minorHAnsi" w:cs="Arial"/>
                <w:b/>
              </w:rPr>
              <w:t>PROTOCOLO CLÍNICO</w:t>
            </w:r>
          </w:p>
        </w:tc>
      </w:tr>
      <w:tr w:rsidR="00A65DD2" w:rsidRPr="000F5DDD" w14:paraId="09AECB16" w14:textId="77777777" w:rsidTr="00A953B4">
        <w:tc>
          <w:tcPr>
            <w:tcW w:w="9061" w:type="dxa"/>
            <w:shd w:val="clear" w:color="auto" w:fill="D9D9D9" w:themeFill="background1" w:themeFillShade="D9"/>
          </w:tcPr>
          <w:p w14:paraId="7173FC9B" w14:textId="5B1F0F54" w:rsidR="00A65DD2" w:rsidRPr="0047141B" w:rsidRDefault="00BF5D32" w:rsidP="00A953B4">
            <w:pPr>
              <w:spacing w:after="0" w:line="240" w:lineRule="auto"/>
              <w:jc w:val="center"/>
              <w:rPr>
                <w:rFonts w:asciiTheme="minorHAnsi" w:hAnsiTheme="minorHAnsi" w:cs="Arial"/>
                <w:b/>
              </w:rPr>
            </w:pPr>
            <w:r w:rsidRPr="00A25EC8">
              <w:rPr>
                <w:rFonts w:asciiTheme="minorHAnsi" w:hAnsiTheme="minorHAnsi" w:cs="Arial"/>
                <w:b/>
              </w:rPr>
              <w:t xml:space="preserve">O </w:t>
            </w:r>
            <w:r>
              <w:rPr>
                <w:b/>
              </w:rPr>
              <w:t>QUE É INDUÇÃO DO PARTO</w:t>
            </w:r>
            <w:r w:rsidRPr="003E61E8">
              <w:rPr>
                <w:b/>
              </w:rPr>
              <w:t>?</w:t>
            </w:r>
          </w:p>
        </w:tc>
      </w:tr>
      <w:tr w:rsidR="00A65DD2" w:rsidRPr="000F5DDD" w14:paraId="3BE7C450" w14:textId="77777777" w:rsidTr="00A65DD2">
        <w:tc>
          <w:tcPr>
            <w:tcW w:w="9061" w:type="dxa"/>
            <w:shd w:val="clear" w:color="auto" w:fill="FFFFFF" w:themeFill="background1"/>
          </w:tcPr>
          <w:p w14:paraId="3A61257B" w14:textId="6D558C8C" w:rsidR="00A65DD2" w:rsidRPr="0023108D" w:rsidRDefault="00BF5D32" w:rsidP="00BF5D32">
            <w:pPr>
              <w:spacing w:after="0" w:line="240" w:lineRule="auto"/>
              <w:ind w:firstLine="731"/>
              <w:jc w:val="both"/>
              <w:rPr>
                <w:lang w:val="en-US"/>
              </w:rPr>
            </w:pPr>
            <w:r>
              <w:t>É a estimulação artificial das contrações uterinas para realizar o parto antes do seu início espontâneo. A resolução da gestação antes do início do trabalho de parto espontâneo é indicada quando há riscos materno/fetais associados a continuidade da gravidez. Quando não há contraindicações para o trabalho de parto e parto vaginal a indução é geralmente preferida, dado o aumento dos riscos maternos associados à cesariana. O parto induzido tende a ter um tempo maior que o espontâneo. As taxas de sucesso dependem da idade gestacional: 57% entre 24 a 28 sem; 54% entre 28 a 31 semanas e 67% entre 31 a 34 semanas.</w:t>
            </w:r>
          </w:p>
        </w:tc>
      </w:tr>
      <w:tr w:rsidR="00BF5D32" w:rsidRPr="000F5DDD" w14:paraId="67C8B200" w14:textId="77777777" w:rsidTr="005F157B">
        <w:tc>
          <w:tcPr>
            <w:tcW w:w="9061" w:type="dxa"/>
            <w:shd w:val="clear" w:color="auto" w:fill="D9D9D9" w:themeFill="background1" w:themeFillShade="D9"/>
          </w:tcPr>
          <w:p w14:paraId="51F2B9A4" w14:textId="1EC59212" w:rsidR="00BF5D32" w:rsidRDefault="00BF5D32" w:rsidP="00BF5D32">
            <w:pPr>
              <w:spacing w:after="0" w:line="240" w:lineRule="auto"/>
              <w:jc w:val="center"/>
              <w:rPr>
                <w:lang w:val="en-US"/>
              </w:rPr>
            </w:pPr>
            <w:r w:rsidRPr="003E61E8">
              <w:rPr>
                <w:b/>
              </w:rPr>
              <w:t xml:space="preserve">QUAIS AS INDICAÇÕES DE SE </w:t>
            </w:r>
            <w:r>
              <w:rPr>
                <w:b/>
              </w:rPr>
              <w:t>INDUZIR UM PARTO?</w:t>
            </w:r>
          </w:p>
        </w:tc>
      </w:tr>
      <w:tr w:rsidR="00BF5D32" w:rsidRPr="000F5DDD" w14:paraId="646F7783" w14:textId="77777777" w:rsidTr="005F157B">
        <w:tc>
          <w:tcPr>
            <w:tcW w:w="9061" w:type="dxa"/>
            <w:shd w:val="clear" w:color="auto" w:fill="FFFFFF" w:themeFill="background1"/>
          </w:tcPr>
          <w:p w14:paraId="5F8A3144" w14:textId="707B2095" w:rsidR="00BF5D32" w:rsidRDefault="00BF5D32" w:rsidP="00D3242E">
            <w:pPr>
              <w:pStyle w:val="PargrafodaLista"/>
              <w:numPr>
                <w:ilvl w:val="0"/>
                <w:numId w:val="2"/>
              </w:numPr>
              <w:spacing w:after="160" w:line="240" w:lineRule="auto"/>
              <w:jc w:val="both"/>
            </w:pPr>
            <w:r>
              <w:t>Gestação pós-termo;</w:t>
            </w:r>
          </w:p>
          <w:p w14:paraId="5390EA46" w14:textId="42805A57" w:rsidR="00BF5D32" w:rsidRDefault="00BF5D32" w:rsidP="00D3242E">
            <w:pPr>
              <w:pStyle w:val="PargrafodaLista"/>
              <w:numPr>
                <w:ilvl w:val="0"/>
                <w:numId w:val="2"/>
              </w:numPr>
              <w:spacing w:after="160" w:line="240" w:lineRule="auto"/>
              <w:jc w:val="both"/>
            </w:pPr>
            <w:r>
              <w:t>Rotura prematura de membranas ovulares;</w:t>
            </w:r>
          </w:p>
          <w:p w14:paraId="797860D5" w14:textId="3190E950" w:rsidR="00BF5D32" w:rsidRDefault="00BF5D32" w:rsidP="00D3242E">
            <w:pPr>
              <w:pStyle w:val="PargrafodaLista"/>
              <w:numPr>
                <w:ilvl w:val="0"/>
                <w:numId w:val="2"/>
              </w:numPr>
              <w:spacing w:after="160" w:line="240" w:lineRule="auto"/>
              <w:jc w:val="both"/>
            </w:pPr>
            <w:r>
              <w:t>Síndromes hipertensivas: pré-eclâmpsia, eclampsia, HELLP, hipertensão crônica;</w:t>
            </w:r>
          </w:p>
          <w:p w14:paraId="1A27D0AE" w14:textId="6B4A0F1C" w:rsidR="00BF5D32" w:rsidRDefault="00BF5D32" w:rsidP="00D3242E">
            <w:pPr>
              <w:pStyle w:val="PargrafodaLista"/>
              <w:numPr>
                <w:ilvl w:val="0"/>
                <w:numId w:val="2"/>
              </w:numPr>
              <w:spacing w:after="160" w:line="240" w:lineRule="auto"/>
              <w:jc w:val="both"/>
            </w:pPr>
            <w:r>
              <w:t>Óbito fetal;</w:t>
            </w:r>
          </w:p>
          <w:p w14:paraId="047D5C16" w14:textId="7DDDE70B" w:rsidR="00BF5D32" w:rsidRDefault="00BF5D32" w:rsidP="00D3242E">
            <w:pPr>
              <w:pStyle w:val="PargrafodaLista"/>
              <w:numPr>
                <w:ilvl w:val="0"/>
                <w:numId w:val="2"/>
              </w:numPr>
              <w:spacing w:after="160" w:line="240" w:lineRule="auto"/>
              <w:jc w:val="both"/>
            </w:pPr>
            <w:r>
              <w:t>Condições médicas maternas: Diabetes mellitus, doença renal, doença pulmonar crônica, síndrome antifosfolipídio, colestase intra-hepática;</w:t>
            </w:r>
          </w:p>
          <w:p w14:paraId="5842664C" w14:textId="5A0C7209" w:rsidR="00BF5D32" w:rsidRDefault="00BF5D32" w:rsidP="00D3242E">
            <w:pPr>
              <w:pStyle w:val="PargrafodaLista"/>
              <w:numPr>
                <w:ilvl w:val="0"/>
                <w:numId w:val="2"/>
              </w:numPr>
              <w:spacing w:after="160" w:line="240" w:lineRule="auto"/>
              <w:jc w:val="both"/>
            </w:pPr>
            <w:r>
              <w:t>Restrição do crescimento intrauterino (RCIU) fetal;</w:t>
            </w:r>
          </w:p>
          <w:p w14:paraId="065B5531" w14:textId="5C6015E6" w:rsidR="00BF5D32" w:rsidRDefault="00BF5D32" w:rsidP="00D3242E">
            <w:pPr>
              <w:pStyle w:val="PargrafodaLista"/>
              <w:numPr>
                <w:ilvl w:val="0"/>
                <w:numId w:val="2"/>
              </w:numPr>
              <w:spacing w:after="160" w:line="240" w:lineRule="auto"/>
              <w:jc w:val="both"/>
            </w:pPr>
            <w:r>
              <w:t>Corioamnionite;</w:t>
            </w:r>
          </w:p>
          <w:p w14:paraId="78DFFBA2" w14:textId="54AF7C24" w:rsidR="00BF5D32" w:rsidRDefault="00BF5D32" w:rsidP="00D3242E">
            <w:pPr>
              <w:pStyle w:val="PargrafodaLista"/>
              <w:numPr>
                <w:ilvl w:val="0"/>
                <w:numId w:val="2"/>
              </w:numPr>
              <w:spacing w:after="160" w:line="240" w:lineRule="auto"/>
              <w:jc w:val="both"/>
            </w:pPr>
            <w:r>
              <w:t>Oligodramnia;</w:t>
            </w:r>
          </w:p>
          <w:p w14:paraId="43C576F4" w14:textId="5E2B7BD0" w:rsidR="00BF5D32" w:rsidRDefault="00BF5D32" w:rsidP="00D3242E">
            <w:pPr>
              <w:pStyle w:val="PargrafodaLista"/>
              <w:numPr>
                <w:ilvl w:val="0"/>
                <w:numId w:val="2"/>
              </w:numPr>
              <w:spacing w:after="160" w:line="240" w:lineRule="auto"/>
              <w:jc w:val="both"/>
            </w:pPr>
            <w:r>
              <w:t>Doença Hemolítica Perinatal com anemia fetal;</w:t>
            </w:r>
          </w:p>
          <w:p w14:paraId="09714749" w14:textId="13E465EB" w:rsidR="00BF5D32" w:rsidRDefault="00BF5D32" w:rsidP="00D3242E">
            <w:pPr>
              <w:pStyle w:val="PargrafodaLista"/>
              <w:numPr>
                <w:ilvl w:val="0"/>
                <w:numId w:val="2"/>
              </w:numPr>
              <w:spacing w:after="160" w:line="240" w:lineRule="auto"/>
              <w:jc w:val="both"/>
            </w:pPr>
            <w:r>
              <w:t>Gemelaridade;</w:t>
            </w:r>
          </w:p>
          <w:p w14:paraId="0408E615" w14:textId="038D7CDE" w:rsidR="00BF5D32" w:rsidRPr="0059038A" w:rsidRDefault="00BF5D32" w:rsidP="00D3242E">
            <w:pPr>
              <w:pStyle w:val="PargrafodaLista"/>
              <w:numPr>
                <w:ilvl w:val="0"/>
                <w:numId w:val="2"/>
              </w:numPr>
              <w:shd w:val="clear" w:color="auto" w:fill="FFFFFF"/>
              <w:spacing w:after="0" w:line="240" w:lineRule="auto"/>
              <w:jc w:val="both"/>
              <w:rPr>
                <w:rFonts w:asciiTheme="minorHAnsi" w:eastAsia="Times New Roman" w:hAnsiTheme="minorHAnsi" w:cs="Arial"/>
                <w:u w:val="single"/>
                <w:lang w:eastAsia="pt-BR"/>
              </w:rPr>
            </w:pPr>
            <w:r>
              <w:t xml:space="preserve">Indução eletiva </w:t>
            </w:r>
            <w:r>
              <w:rPr>
                <w:rFonts w:cs="Calibri"/>
              </w:rPr>
              <w:t>≥</w:t>
            </w:r>
            <w:r>
              <w:t xml:space="preserve"> 39 semanas, com consentimento da família</w:t>
            </w:r>
            <w:r>
              <w:rPr>
                <w:vertAlign w:val="superscript"/>
              </w:rPr>
              <w:t>1</w:t>
            </w:r>
            <w:r w:rsidR="00A95777">
              <w:rPr>
                <w:vertAlign w:val="superscript"/>
              </w:rPr>
              <w:t>.</w:t>
            </w:r>
            <w:r>
              <w:rPr>
                <w:vertAlign w:val="superscript"/>
              </w:rPr>
              <w:t>,3</w:t>
            </w:r>
          </w:p>
        </w:tc>
      </w:tr>
      <w:tr w:rsidR="00BF5D32" w:rsidRPr="000F5DDD" w14:paraId="163C2B1B" w14:textId="77777777" w:rsidTr="005F157B">
        <w:tc>
          <w:tcPr>
            <w:tcW w:w="9061" w:type="dxa"/>
            <w:shd w:val="clear" w:color="auto" w:fill="D9D9D9" w:themeFill="background1" w:themeFillShade="D9"/>
          </w:tcPr>
          <w:p w14:paraId="5D335F66" w14:textId="77777777" w:rsidR="00BF5D32" w:rsidRDefault="00BF5D32" w:rsidP="00BF5D32">
            <w:pPr>
              <w:spacing w:after="0" w:line="240" w:lineRule="auto"/>
              <w:jc w:val="center"/>
              <w:rPr>
                <w:b/>
              </w:rPr>
            </w:pPr>
            <w:r>
              <w:rPr>
                <w:b/>
              </w:rPr>
              <w:t>QUANDO NÃO SE DEVE UTILIZAR MEDICAMENTOS PARA INDUZIR UM PARTO</w:t>
            </w:r>
          </w:p>
          <w:p w14:paraId="4A00A80F" w14:textId="08C41411" w:rsidR="00BF5D32" w:rsidRPr="005F157B" w:rsidRDefault="00BF5D32" w:rsidP="00BF5D32">
            <w:pPr>
              <w:spacing w:after="0" w:line="240" w:lineRule="auto"/>
              <w:jc w:val="center"/>
              <w:rPr>
                <w:color w:val="000000" w:themeColor="text1"/>
                <w:lang w:val="en-US"/>
              </w:rPr>
            </w:pPr>
            <w:r>
              <w:rPr>
                <w:b/>
              </w:rPr>
              <w:t>(CONTRA-INDICAÇÕES)?</w:t>
            </w:r>
          </w:p>
        </w:tc>
      </w:tr>
      <w:tr w:rsidR="00BF5D32" w:rsidRPr="000F5DDD" w14:paraId="43DD71B6" w14:textId="77777777" w:rsidTr="00761930">
        <w:trPr>
          <w:trHeight w:val="3007"/>
        </w:trPr>
        <w:tc>
          <w:tcPr>
            <w:tcW w:w="9061" w:type="dxa"/>
            <w:shd w:val="clear" w:color="auto" w:fill="FFFFFF" w:themeFill="background1"/>
          </w:tcPr>
          <w:p w14:paraId="12AF5487" w14:textId="77777777" w:rsidR="00BF5D32" w:rsidRDefault="00BF5D32" w:rsidP="00D3242E">
            <w:pPr>
              <w:pStyle w:val="PargrafodaLista"/>
              <w:numPr>
                <w:ilvl w:val="0"/>
                <w:numId w:val="4"/>
              </w:numPr>
              <w:spacing w:after="160" w:line="240" w:lineRule="auto"/>
              <w:jc w:val="both"/>
            </w:pPr>
            <w:r w:rsidRPr="003E61E8">
              <w:lastRenderedPageBreak/>
              <w:t>Cicatrizes u</w:t>
            </w:r>
            <w:r>
              <w:t>terinas corporais prévias (cesárea, transmural, etc);</w:t>
            </w:r>
          </w:p>
          <w:p w14:paraId="6E612863" w14:textId="77777777" w:rsidR="00BF5D32" w:rsidRDefault="00BF5D32" w:rsidP="00D3242E">
            <w:pPr>
              <w:pStyle w:val="PargrafodaLista"/>
              <w:numPr>
                <w:ilvl w:val="0"/>
                <w:numId w:val="4"/>
              </w:numPr>
              <w:spacing w:after="160" w:line="240" w:lineRule="auto"/>
              <w:jc w:val="both"/>
            </w:pPr>
            <w:r>
              <w:t>Rotura uterina prévia;</w:t>
            </w:r>
          </w:p>
          <w:p w14:paraId="04D97DB2" w14:textId="77777777" w:rsidR="00BF5D32" w:rsidRDefault="00BF5D32" w:rsidP="00D3242E">
            <w:pPr>
              <w:pStyle w:val="PargrafodaLista"/>
              <w:numPr>
                <w:ilvl w:val="0"/>
                <w:numId w:val="4"/>
              </w:numPr>
              <w:spacing w:after="160" w:line="240" w:lineRule="auto"/>
              <w:jc w:val="both"/>
            </w:pPr>
            <w:r>
              <w:t>Herpes genital ativo;</w:t>
            </w:r>
          </w:p>
          <w:p w14:paraId="4A9003F0" w14:textId="77777777" w:rsidR="00BF5D32" w:rsidRDefault="00BF5D32" w:rsidP="00D3242E">
            <w:pPr>
              <w:pStyle w:val="PargrafodaLista"/>
              <w:numPr>
                <w:ilvl w:val="0"/>
                <w:numId w:val="4"/>
              </w:numPr>
              <w:spacing w:after="160" w:line="240" w:lineRule="auto"/>
              <w:jc w:val="both"/>
            </w:pPr>
            <w:r w:rsidRPr="003E61E8">
              <w:t>Pl</w:t>
            </w:r>
            <w:r>
              <w:t>acenta prévia ou vasa prévia;</w:t>
            </w:r>
          </w:p>
          <w:p w14:paraId="17329ED6" w14:textId="77777777" w:rsidR="008F21FE" w:rsidRDefault="00BF5D32" w:rsidP="00D3242E">
            <w:pPr>
              <w:pStyle w:val="PargrafodaLista"/>
              <w:numPr>
                <w:ilvl w:val="0"/>
                <w:numId w:val="4"/>
              </w:numPr>
              <w:spacing w:after="160" w:line="240" w:lineRule="auto"/>
              <w:jc w:val="both"/>
            </w:pPr>
            <w:r w:rsidRPr="003E61E8">
              <w:t>Prolapso de cordão umbilical ou apres</w:t>
            </w:r>
            <w:r>
              <w:t>entação funicular persistente</w:t>
            </w:r>
            <w:r w:rsidR="008F21FE">
              <w:t>;</w:t>
            </w:r>
          </w:p>
          <w:p w14:paraId="39E04B1F" w14:textId="77777777" w:rsidR="008F21FE" w:rsidRDefault="00BF5D32" w:rsidP="00D3242E">
            <w:pPr>
              <w:pStyle w:val="PargrafodaLista"/>
              <w:numPr>
                <w:ilvl w:val="0"/>
                <w:numId w:val="4"/>
              </w:numPr>
              <w:spacing w:after="160" w:line="240" w:lineRule="auto"/>
              <w:jc w:val="both"/>
            </w:pPr>
            <w:r>
              <w:t>Apresentações anômalas, como transversa</w:t>
            </w:r>
            <w:r w:rsidR="008F21FE">
              <w:t>;</w:t>
            </w:r>
          </w:p>
          <w:p w14:paraId="4BD01B3F" w14:textId="77777777" w:rsidR="008F21FE" w:rsidRDefault="00BF5D32" w:rsidP="00D3242E">
            <w:pPr>
              <w:pStyle w:val="PargrafodaLista"/>
              <w:numPr>
                <w:ilvl w:val="0"/>
                <w:numId w:val="4"/>
              </w:numPr>
              <w:spacing w:after="160" w:line="240" w:lineRule="auto"/>
              <w:jc w:val="both"/>
            </w:pPr>
            <w:r>
              <w:t>Câncer cervical invasivo</w:t>
            </w:r>
            <w:r w:rsidR="008F21FE">
              <w:t>;</w:t>
            </w:r>
          </w:p>
          <w:p w14:paraId="27E9389B" w14:textId="77777777" w:rsidR="008F21FE" w:rsidRDefault="00BF5D32" w:rsidP="00D3242E">
            <w:pPr>
              <w:pStyle w:val="PargrafodaLista"/>
              <w:numPr>
                <w:ilvl w:val="0"/>
                <w:numId w:val="4"/>
              </w:numPr>
              <w:spacing w:after="160" w:line="240" w:lineRule="auto"/>
              <w:jc w:val="both"/>
            </w:pPr>
            <w:r>
              <w:t>Desproporção cefalopélvica</w:t>
            </w:r>
            <w:r w:rsidR="008F21FE">
              <w:t>;</w:t>
            </w:r>
          </w:p>
          <w:p w14:paraId="53F39D11" w14:textId="3A4C9B29" w:rsidR="00BF5D32" w:rsidRPr="008F21FE" w:rsidRDefault="00BF5D32" w:rsidP="00D3242E">
            <w:pPr>
              <w:pStyle w:val="PargrafodaLista"/>
              <w:numPr>
                <w:ilvl w:val="0"/>
                <w:numId w:val="4"/>
              </w:numPr>
              <w:spacing w:after="0" w:line="240" w:lineRule="auto"/>
              <w:jc w:val="both"/>
            </w:pPr>
            <w:r w:rsidRPr="003E61E8">
              <w:t>Traçado de frequênc</w:t>
            </w:r>
            <w:r>
              <w:t>ia cardíaca fetal categoria III</w:t>
            </w:r>
            <w:r w:rsidRPr="003E61E8">
              <w:t xml:space="preserve"> (padrão sinusóide ou </w:t>
            </w:r>
            <w:r>
              <w:t>ausência de variabilidade da FC fetal</w:t>
            </w:r>
            <w:r w:rsidRPr="003E61E8">
              <w:t xml:space="preserve"> basal, e qualquer das seguintes alterações: desacelerações tardias recorrentes, desacelerações variáveis recorrentes ou bradicardia).</w:t>
            </w:r>
          </w:p>
        </w:tc>
      </w:tr>
      <w:tr w:rsidR="008F21FE" w:rsidRPr="000F5DDD" w14:paraId="24A24780" w14:textId="77777777" w:rsidTr="00A953B4">
        <w:tc>
          <w:tcPr>
            <w:tcW w:w="9061" w:type="dxa"/>
            <w:shd w:val="clear" w:color="auto" w:fill="D9D9D9" w:themeFill="background1" w:themeFillShade="D9"/>
          </w:tcPr>
          <w:p w14:paraId="51402397" w14:textId="6248783F" w:rsidR="008F21FE" w:rsidRPr="005F157B" w:rsidRDefault="008F21FE" w:rsidP="008F21FE">
            <w:pPr>
              <w:spacing w:after="0" w:line="240" w:lineRule="auto"/>
              <w:jc w:val="center"/>
              <w:rPr>
                <w:color w:val="000000" w:themeColor="text1"/>
                <w:lang w:val="en-US"/>
              </w:rPr>
            </w:pPr>
            <w:r>
              <w:rPr>
                <w:b/>
              </w:rPr>
              <w:t>QUAIS OS CUIDADOS O OBSTETRA DEVE TER ANTES DE INICIAR A INDUÇÃO DO PARTO?</w:t>
            </w:r>
          </w:p>
        </w:tc>
      </w:tr>
      <w:tr w:rsidR="008F21FE" w:rsidRPr="000F5DDD" w14:paraId="603411E2" w14:textId="77777777" w:rsidTr="005F157B">
        <w:tc>
          <w:tcPr>
            <w:tcW w:w="9061" w:type="dxa"/>
            <w:shd w:val="clear" w:color="auto" w:fill="FFFFFF" w:themeFill="background1"/>
          </w:tcPr>
          <w:p w14:paraId="56FDF364" w14:textId="77777777" w:rsidR="008F21FE" w:rsidRDefault="008F21FE" w:rsidP="00761930">
            <w:pPr>
              <w:spacing w:after="0" w:line="240" w:lineRule="auto"/>
              <w:ind w:firstLine="731"/>
              <w:jc w:val="both"/>
            </w:pPr>
            <w:r>
              <w:t xml:space="preserve">Recomenda-se que seja feito um check-list que inclua: </w:t>
            </w:r>
          </w:p>
          <w:p w14:paraId="373879DE" w14:textId="77777777" w:rsidR="008F21FE" w:rsidRPr="00A95777" w:rsidRDefault="008F21FE" w:rsidP="00B835FC">
            <w:pPr>
              <w:pStyle w:val="PargrafodaLista"/>
              <w:numPr>
                <w:ilvl w:val="0"/>
                <w:numId w:val="24"/>
              </w:numPr>
              <w:spacing w:after="0" w:line="240" w:lineRule="auto"/>
              <w:jc w:val="both"/>
            </w:pPr>
            <w:r w:rsidRPr="00A95777">
              <w:t>Reavaliação da idade gestacional (para previsão de tempo de indução);</w:t>
            </w:r>
          </w:p>
          <w:p w14:paraId="054FA248" w14:textId="77777777" w:rsidR="008F21FE" w:rsidRPr="00A95777" w:rsidRDefault="008F21FE" w:rsidP="00B835FC">
            <w:pPr>
              <w:pStyle w:val="PargrafodaLista"/>
              <w:numPr>
                <w:ilvl w:val="0"/>
                <w:numId w:val="24"/>
              </w:numPr>
              <w:spacing w:after="0" w:line="240" w:lineRule="auto"/>
              <w:jc w:val="both"/>
            </w:pPr>
            <w:r w:rsidRPr="00A95777">
              <w:t xml:space="preserve">A estimativa do peso fetal (risco maior nos menores e macrossômicos); </w:t>
            </w:r>
          </w:p>
          <w:p w14:paraId="79CD5C10" w14:textId="77777777" w:rsidR="008F21FE" w:rsidRPr="00A95777" w:rsidRDefault="008F21FE" w:rsidP="00B835FC">
            <w:pPr>
              <w:pStyle w:val="PargrafodaLista"/>
              <w:numPr>
                <w:ilvl w:val="0"/>
                <w:numId w:val="24"/>
              </w:numPr>
              <w:spacing w:after="0" w:line="240" w:lineRule="auto"/>
              <w:jc w:val="both"/>
            </w:pPr>
            <w:r w:rsidRPr="00A95777">
              <w:t>Avaliação do colo (para definir uso de medicamentos);</w:t>
            </w:r>
          </w:p>
          <w:p w14:paraId="46BD5717" w14:textId="77777777" w:rsidR="008F21FE" w:rsidRPr="00A95777" w:rsidRDefault="008F21FE" w:rsidP="00B835FC">
            <w:pPr>
              <w:pStyle w:val="PargrafodaLista"/>
              <w:numPr>
                <w:ilvl w:val="0"/>
                <w:numId w:val="24"/>
              </w:numPr>
              <w:spacing w:after="0" w:line="240" w:lineRule="auto"/>
              <w:jc w:val="both"/>
            </w:pPr>
            <w:r w:rsidRPr="00A95777">
              <w:t xml:space="preserve">Avaliação canal de parto (potencial de distócia); </w:t>
            </w:r>
          </w:p>
          <w:p w14:paraId="3FC31FAC" w14:textId="77777777" w:rsidR="008F21FE" w:rsidRPr="00A95777" w:rsidRDefault="008F21FE" w:rsidP="00B835FC">
            <w:pPr>
              <w:pStyle w:val="PargrafodaLista"/>
              <w:numPr>
                <w:ilvl w:val="0"/>
                <w:numId w:val="24"/>
              </w:numPr>
              <w:spacing w:after="0" w:line="240" w:lineRule="auto"/>
              <w:jc w:val="both"/>
            </w:pPr>
            <w:r w:rsidRPr="00A95777">
              <w:t xml:space="preserve">Determinação da apresentação fetal (aumento do risco em posições não habituais); </w:t>
            </w:r>
          </w:p>
          <w:p w14:paraId="02606451" w14:textId="77777777" w:rsidR="008F21FE" w:rsidRPr="00A95777" w:rsidRDefault="008F21FE" w:rsidP="00B835FC">
            <w:pPr>
              <w:pStyle w:val="PargrafodaLista"/>
              <w:numPr>
                <w:ilvl w:val="0"/>
                <w:numId w:val="24"/>
              </w:numPr>
              <w:spacing w:after="0" w:line="240" w:lineRule="auto"/>
              <w:jc w:val="both"/>
            </w:pPr>
            <w:r w:rsidRPr="00A95777">
              <w:t xml:space="preserve">Avaliação do BCF (alguns padrões que contraindicam uso de ocitocina); </w:t>
            </w:r>
          </w:p>
          <w:p w14:paraId="690E2F28" w14:textId="2BEBA5E1" w:rsidR="008F21FE" w:rsidRPr="008F21FE" w:rsidRDefault="008F21FE" w:rsidP="00B835FC">
            <w:pPr>
              <w:pStyle w:val="PargrafodaLista"/>
              <w:numPr>
                <w:ilvl w:val="0"/>
                <w:numId w:val="24"/>
              </w:numPr>
              <w:spacing w:after="0" w:line="240" w:lineRule="auto"/>
              <w:jc w:val="both"/>
            </w:pPr>
            <w:r w:rsidRPr="00A95777">
              <w:t>Revisão do histórico médico e pré-natal da paciente (foco em história prévia de hemorragias e distócia de ombro)</w:t>
            </w:r>
            <w:r w:rsidRPr="00A95777">
              <w:rPr>
                <w:vertAlign w:val="superscript"/>
              </w:rPr>
              <w:t>2</w:t>
            </w:r>
            <w:r w:rsidRPr="00A95777">
              <w:t>.</w:t>
            </w:r>
          </w:p>
        </w:tc>
      </w:tr>
      <w:tr w:rsidR="008F21FE" w:rsidRPr="000F5DDD" w14:paraId="1C11E5DB" w14:textId="77777777" w:rsidTr="00B43823">
        <w:tc>
          <w:tcPr>
            <w:tcW w:w="9061" w:type="dxa"/>
            <w:shd w:val="clear" w:color="auto" w:fill="D9D9D9" w:themeFill="background1" w:themeFillShade="D9"/>
          </w:tcPr>
          <w:p w14:paraId="3C04B7F4" w14:textId="11178B63" w:rsidR="008F21FE" w:rsidRPr="00B43823" w:rsidRDefault="008F21FE" w:rsidP="008F21FE">
            <w:pPr>
              <w:spacing w:after="0" w:line="240" w:lineRule="auto"/>
              <w:jc w:val="center"/>
              <w:rPr>
                <w:lang w:val="en-US"/>
              </w:rPr>
            </w:pPr>
            <w:r>
              <w:rPr>
                <w:b/>
              </w:rPr>
              <w:t>QUAL A FORMA MAIS PRÁTICA E UTILIZADA DE PREVER A RESPOSTA À INDUÇÃO E DECIDIR O MELHOR MOMENTO PARA INICIAR A OCITOCINA?</w:t>
            </w:r>
          </w:p>
        </w:tc>
      </w:tr>
      <w:tr w:rsidR="008F21FE" w:rsidRPr="000F5DDD" w14:paraId="1B8F7B58" w14:textId="77777777" w:rsidTr="008F21FE">
        <w:trPr>
          <w:trHeight w:val="3133"/>
        </w:trPr>
        <w:tc>
          <w:tcPr>
            <w:tcW w:w="9061" w:type="dxa"/>
            <w:shd w:val="clear" w:color="auto" w:fill="FFFFFF" w:themeFill="background1"/>
          </w:tcPr>
          <w:p w14:paraId="14BEB9B8" w14:textId="77777777" w:rsidR="008F21FE" w:rsidRDefault="008F21FE" w:rsidP="00761930">
            <w:pPr>
              <w:spacing w:line="240" w:lineRule="auto"/>
              <w:ind w:firstLine="731"/>
              <w:jc w:val="both"/>
            </w:pPr>
            <w:r>
              <w:t xml:space="preserve">O status do colo é um dos mais importantes fatores preditivos da probabilidade de sucesso da indução do parto. O índice de Bishop parece ser a melhor forma de avaliar o colo uterino e predizer a probabilidade de a indução resultar em um parto vaginal.  </w:t>
            </w:r>
          </w:p>
          <w:p w14:paraId="73E77A58" w14:textId="77777777" w:rsidR="008F21FE" w:rsidRPr="00D83D76" w:rsidRDefault="008F21FE" w:rsidP="008F21FE">
            <w:pPr>
              <w:spacing w:after="160" w:line="259" w:lineRule="auto"/>
              <w:jc w:val="center"/>
              <w:rPr>
                <w:b/>
                <w:color w:val="000000" w:themeColor="text1"/>
                <w:sz w:val="24"/>
                <w:szCs w:val="24"/>
                <w:u w:val="single"/>
              </w:rPr>
            </w:pPr>
            <w:r w:rsidRPr="00D83D76">
              <w:rPr>
                <w:b/>
                <w:color w:val="000000" w:themeColor="text1"/>
                <w:sz w:val="24"/>
                <w:szCs w:val="24"/>
                <w:u w:val="single"/>
              </w:rPr>
              <w:t>COMO INTERPRETAR O RESULTADO DO ESCORE DE BISHOP?</w:t>
            </w:r>
          </w:p>
          <w:p w14:paraId="2BC4C7F1" w14:textId="6C7B8578" w:rsidR="008F21FE" w:rsidRDefault="008F21FE" w:rsidP="00D3242E">
            <w:pPr>
              <w:pStyle w:val="PargrafodaLista"/>
              <w:numPr>
                <w:ilvl w:val="0"/>
                <w:numId w:val="6"/>
              </w:numPr>
              <w:spacing w:after="160" w:line="240" w:lineRule="auto"/>
              <w:jc w:val="both"/>
              <w:rPr>
                <w:sz w:val="24"/>
                <w:szCs w:val="24"/>
              </w:rPr>
            </w:pPr>
            <w:r w:rsidRPr="008F21FE">
              <w:rPr>
                <w:sz w:val="24"/>
                <w:szCs w:val="24"/>
              </w:rPr>
              <w:t xml:space="preserve">Índice ≤ </w:t>
            </w:r>
            <w:r w:rsidR="00E87C84">
              <w:rPr>
                <w:sz w:val="24"/>
                <w:szCs w:val="24"/>
              </w:rPr>
              <w:t>5</w:t>
            </w:r>
            <w:r w:rsidRPr="008F21FE">
              <w:rPr>
                <w:sz w:val="24"/>
                <w:szCs w:val="24"/>
              </w:rPr>
              <w:t>: necessário amadurecimento cervical prévio a indução</w:t>
            </w:r>
            <w:r>
              <w:rPr>
                <w:sz w:val="24"/>
                <w:szCs w:val="24"/>
              </w:rPr>
              <w:t>;</w:t>
            </w:r>
          </w:p>
          <w:p w14:paraId="3F3A89C1" w14:textId="3DEEED36" w:rsidR="008F21FE" w:rsidRPr="008F21FE" w:rsidRDefault="008F21FE" w:rsidP="00D3242E">
            <w:pPr>
              <w:pStyle w:val="PargrafodaLista"/>
              <w:numPr>
                <w:ilvl w:val="0"/>
                <w:numId w:val="6"/>
              </w:numPr>
              <w:spacing w:after="160" w:line="240" w:lineRule="auto"/>
              <w:jc w:val="both"/>
              <w:rPr>
                <w:sz w:val="24"/>
                <w:szCs w:val="24"/>
              </w:rPr>
            </w:pPr>
            <w:r w:rsidRPr="008F21FE">
              <w:rPr>
                <w:b/>
                <w:sz w:val="24"/>
                <w:szCs w:val="24"/>
              </w:rPr>
              <w:t xml:space="preserve">Índice </w:t>
            </w:r>
            <w:r w:rsidRPr="008F21FE">
              <w:rPr>
                <w:rFonts w:cs="Calibri"/>
                <w:b/>
                <w:sz w:val="24"/>
                <w:szCs w:val="24"/>
              </w:rPr>
              <w:t>≥</w:t>
            </w:r>
            <w:r w:rsidRPr="008F21FE">
              <w:rPr>
                <w:b/>
                <w:sz w:val="24"/>
                <w:szCs w:val="24"/>
              </w:rPr>
              <w:t xml:space="preserve"> 6: favorável à indução com ocitocina</w:t>
            </w:r>
            <w:r>
              <w:rPr>
                <w:b/>
                <w:sz w:val="24"/>
                <w:szCs w:val="24"/>
              </w:rPr>
              <w:t>.</w:t>
            </w:r>
            <w:r w:rsidRPr="008F21FE">
              <w:rPr>
                <w:b/>
                <w:sz w:val="24"/>
                <w:szCs w:val="24"/>
                <w:vertAlign w:val="superscript"/>
              </w:rPr>
              <w:t>1</w:t>
            </w:r>
          </w:p>
          <w:p w14:paraId="22266096" w14:textId="77777777" w:rsidR="008F21FE" w:rsidRDefault="008F21FE" w:rsidP="00761930">
            <w:pPr>
              <w:spacing w:after="0" w:line="240" w:lineRule="auto"/>
              <w:jc w:val="both"/>
            </w:pPr>
            <w:r w:rsidRPr="008F21FE">
              <w:rPr>
                <w:b/>
              </w:rPr>
              <w:t>OBSERVAÇÃO</w:t>
            </w:r>
            <w:r>
              <w:t xml:space="preserve">: Com um índice </w:t>
            </w:r>
            <w:r>
              <w:rPr>
                <w:rFonts w:cs="Calibri"/>
              </w:rPr>
              <w:t>≥</w:t>
            </w:r>
            <w:r>
              <w:t xml:space="preserve"> 9, a probabilidade de parto vaginal após a indução é semelhante àquela após trabalho de parto espontâneo.</w:t>
            </w:r>
          </w:p>
          <w:tbl>
            <w:tblPr>
              <w:tblStyle w:val="Tabelacomgrade"/>
              <w:tblpPr w:leftFromText="141" w:rightFromText="141" w:vertAnchor="text" w:horzAnchor="margin" w:tblpY="-38"/>
              <w:tblOverlap w:val="never"/>
              <w:tblW w:w="0" w:type="auto"/>
              <w:tblLook w:val="04A0" w:firstRow="1" w:lastRow="0" w:firstColumn="1" w:lastColumn="0" w:noHBand="0" w:noVBand="1"/>
            </w:tblPr>
            <w:tblGrid>
              <w:gridCol w:w="1422"/>
              <w:gridCol w:w="1577"/>
              <w:gridCol w:w="1642"/>
              <w:gridCol w:w="1576"/>
              <w:gridCol w:w="1093"/>
              <w:gridCol w:w="1525"/>
            </w:tblGrid>
            <w:tr w:rsidR="008F21FE" w14:paraId="07599AAC" w14:textId="77777777" w:rsidTr="00B13AFD">
              <w:tc>
                <w:tcPr>
                  <w:tcW w:w="1576" w:type="dxa"/>
                </w:tcPr>
                <w:p w14:paraId="151B9905" w14:textId="77777777" w:rsidR="008F21FE" w:rsidRPr="008148E0" w:rsidRDefault="008F21FE" w:rsidP="008F21FE">
                  <w:pPr>
                    <w:spacing w:after="0" w:line="259" w:lineRule="auto"/>
                    <w:jc w:val="center"/>
                    <w:rPr>
                      <w:b/>
                      <w:sz w:val="24"/>
                      <w:szCs w:val="24"/>
                    </w:rPr>
                  </w:pPr>
                </w:p>
              </w:tc>
              <w:tc>
                <w:tcPr>
                  <w:tcW w:w="7979" w:type="dxa"/>
                  <w:gridSpan w:val="5"/>
                </w:tcPr>
                <w:p w14:paraId="5ECA061E" w14:textId="77777777" w:rsidR="008F21FE" w:rsidRPr="008148E0" w:rsidRDefault="008F21FE" w:rsidP="008F21FE">
                  <w:pPr>
                    <w:spacing w:after="0" w:line="259" w:lineRule="auto"/>
                    <w:jc w:val="center"/>
                    <w:rPr>
                      <w:b/>
                      <w:sz w:val="24"/>
                      <w:szCs w:val="24"/>
                    </w:rPr>
                  </w:pPr>
                  <w:r w:rsidRPr="008148E0">
                    <w:rPr>
                      <w:b/>
                      <w:sz w:val="24"/>
                      <w:szCs w:val="24"/>
                    </w:rPr>
                    <w:t>ESCORE DE BISHOP</w:t>
                  </w:r>
                </w:p>
              </w:tc>
            </w:tr>
            <w:tr w:rsidR="008F21FE" w14:paraId="0926186D" w14:textId="77777777" w:rsidTr="00B13AFD">
              <w:tc>
                <w:tcPr>
                  <w:tcW w:w="1576" w:type="dxa"/>
                  <w:shd w:val="clear" w:color="auto" w:fill="D0CECE" w:themeFill="background2" w:themeFillShade="E6"/>
                </w:tcPr>
                <w:p w14:paraId="138F6FEF" w14:textId="77777777" w:rsidR="008F21FE" w:rsidRPr="008148E0" w:rsidRDefault="008F21FE" w:rsidP="008F21FE">
                  <w:pPr>
                    <w:spacing w:after="0" w:line="259" w:lineRule="auto"/>
                    <w:jc w:val="center"/>
                    <w:rPr>
                      <w:b/>
                    </w:rPr>
                  </w:pPr>
                  <w:r w:rsidRPr="008148E0">
                    <w:rPr>
                      <w:b/>
                    </w:rPr>
                    <w:t>DILATAÇÃO do COLO</w:t>
                  </w:r>
                </w:p>
              </w:tc>
              <w:tc>
                <w:tcPr>
                  <w:tcW w:w="1682" w:type="dxa"/>
                  <w:shd w:val="clear" w:color="auto" w:fill="D0CECE" w:themeFill="background2" w:themeFillShade="E6"/>
                </w:tcPr>
                <w:p w14:paraId="00C5E730" w14:textId="77777777" w:rsidR="008F21FE" w:rsidRPr="008148E0" w:rsidRDefault="008F21FE" w:rsidP="008F21FE">
                  <w:pPr>
                    <w:spacing w:after="0" w:line="259" w:lineRule="auto"/>
                    <w:jc w:val="center"/>
                    <w:rPr>
                      <w:b/>
                    </w:rPr>
                  </w:pPr>
                  <w:r w:rsidRPr="008148E0">
                    <w:rPr>
                      <w:b/>
                    </w:rPr>
                    <w:t>POSIÇÃO do COLO</w:t>
                  </w:r>
                </w:p>
              </w:tc>
              <w:tc>
                <w:tcPr>
                  <w:tcW w:w="1726" w:type="dxa"/>
                  <w:shd w:val="clear" w:color="auto" w:fill="D0CECE" w:themeFill="background2" w:themeFillShade="E6"/>
                </w:tcPr>
                <w:p w14:paraId="4342DB3A" w14:textId="77777777" w:rsidR="008F21FE" w:rsidRPr="008148E0" w:rsidRDefault="008F21FE" w:rsidP="008F21FE">
                  <w:pPr>
                    <w:spacing w:after="0" w:line="259" w:lineRule="auto"/>
                    <w:jc w:val="center"/>
                    <w:rPr>
                      <w:b/>
                    </w:rPr>
                  </w:pPr>
                  <w:r w:rsidRPr="008148E0">
                    <w:rPr>
                      <w:b/>
                    </w:rPr>
                    <w:t>CONSISTÊNCIA do COLO</w:t>
                  </w:r>
                </w:p>
              </w:tc>
              <w:tc>
                <w:tcPr>
                  <w:tcW w:w="1576" w:type="dxa"/>
                  <w:shd w:val="clear" w:color="auto" w:fill="D0CECE" w:themeFill="background2" w:themeFillShade="E6"/>
                </w:tcPr>
                <w:p w14:paraId="76E12226" w14:textId="77777777" w:rsidR="008F21FE" w:rsidRPr="008148E0" w:rsidRDefault="008F21FE" w:rsidP="008F21FE">
                  <w:pPr>
                    <w:spacing w:after="0" w:line="259" w:lineRule="auto"/>
                    <w:jc w:val="center"/>
                    <w:rPr>
                      <w:b/>
                    </w:rPr>
                  </w:pPr>
                  <w:r>
                    <w:rPr>
                      <w:b/>
                    </w:rPr>
                    <w:t>APAGAMENTO do COLO</w:t>
                  </w:r>
                </w:p>
              </w:tc>
              <w:tc>
                <w:tcPr>
                  <w:tcW w:w="1349" w:type="dxa"/>
                  <w:shd w:val="clear" w:color="auto" w:fill="D0CECE" w:themeFill="background2" w:themeFillShade="E6"/>
                </w:tcPr>
                <w:p w14:paraId="35E80E8E" w14:textId="77777777" w:rsidR="008F21FE" w:rsidRPr="008148E0" w:rsidRDefault="008F21FE" w:rsidP="008F21FE">
                  <w:pPr>
                    <w:spacing w:after="0" w:line="259" w:lineRule="auto"/>
                    <w:jc w:val="center"/>
                    <w:rPr>
                      <w:b/>
                    </w:rPr>
                  </w:pPr>
                  <w:r w:rsidRPr="008148E0">
                    <w:rPr>
                      <w:b/>
                    </w:rPr>
                    <w:t xml:space="preserve">PLANO de </w:t>
                  </w:r>
                </w:p>
                <w:p w14:paraId="22833614" w14:textId="77777777" w:rsidR="008F21FE" w:rsidRPr="008148E0" w:rsidRDefault="008F21FE" w:rsidP="008F21FE">
                  <w:pPr>
                    <w:spacing w:after="0" w:line="259" w:lineRule="auto"/>
                    <w:jc w:val="center"/>
                    <w:rPr>
                      <w:b/>
                    </w:rPr>
                  </w:pPr>
                  <w:r w:rsidRPr="008148E0">
                    <w:rPr>
                      <w:b/>
                    </w:rPr>
                    <w:t>De Lee</w:t>
                  </w:r>
                </w:p>
              </w:tc>
              <w:tc>
                <w:tcPr>
                  <w:tcW w:w="1646" w:type="dxa"/>
                  <w:shd w:val="clear" w:color="auto" w:fill="D0CECE" w:themeFill="background2" w:themeFillShade="E6"/>
                </w:tcPr>
                <w:p w14:paraId="1EBE649A" w14:textId="77777777" w:rsidR="008F21FE" w:rsidRPr="008148E0" w:rsidRDefault="008F21FE" w:rsidP="008F21FE">
                  <w:pPr>
                    <w:spacing w:after="0" w:line="259" w:lineRule="auto"/>
                    <w:jc w:val="center"/>
                    <w:rPr>
                      <w:b/>
                    </w:rPr>
                  </w:pPr>
                  <w:r w:rsidRPr="008148E0">
                    <w:rPr>
                      <w:b/>
                    </w:rPr>
                    <w:t>PONTUAÇÃO</w:t>
                  </w:r>
                </w:p>
              </w:tc>
            </w:tr>
            <w:tr w:rsidR="008F21FE" w14:paraId="125A263C" w14:textId="77777777" w:rsidTr="00B13AFD">
              <w:tc>
                <w:tcPr>
                  <w:tcW w:w="1576" w:type="dxa"/>
                </w:tcPr>
                <w:p w14:paraId="1583D515" w14:textId="77777777" w:rsidR="008F21FE" w:rsidRPr="008148E0" w:rsidRDefault="008F21FE" w:rsidP="008F21FE">
                  <w:pPr>
                    <w:spacing w:after="0" w:line="259" w:lineRule="auto"/>
                    <w:jc w:val="center"/>
                    <w:rPr>
                      <w:b/>
                    </w:rPr>
                  </w:pPr>
                  <w:r w:rsidRPr="008148E0">
                    <w:rPr>
                      <w:b/>
                    </w:rPr>
                    <w:t>Fechado</w:t>
                  </w:r>
                </w:p>
              </w:tc>
              <w:tc>
                <w:tcPr>
                  <w:tcW w:w="1682" w:type="dxa"/>
                </w:tcPr>
                <w:p w14:paraId="7D92450A" w14:textId="77777777" w:rsidR="008F21FE" w:rsidRPr="008148E0" w:rsidRDefault="008F21FE" w:rsidP="008F21FE">
                  <w:pPr>
                    <w:spacing w:after="0" w:line="259" w:lineRule="auto"/>
                    <w:jc w:val="center"/>
                    <w:rPr>
                      <w:b/>
                    </w:rPr>
                  </w:pPr>
                  <w:r w:rsidRPr="008148E0">
                    <w:rPr>
                      <w:b/>
                    </w:rPr>
                    <w:t>Posterior</w:t>
                  </w:r>
                </w:p>
              </w:tc>
              <w:tc>
                <w:tcPr>
                  <w:tcW w:w="1726" w:type="dxa"/>
                </w:tcPr>
                <w:p w14:paraId="6F6F9C99" w14:textId="77777777" w:rsidR="008F21FE" w:rsidRPr="008148E0" w:rsidRDefault="008F21FE" w:rsidP="008F21FE">
                  <w:pPr>
                    <w:spacing w:after="0" w:line="259" w:lineRule="auto"/>
                    <w:jc w:val="center"/>
                    <w:rPr>
                      <w:b/>
                    </w:rPr>
                  </w:pPr>
                  <w:r w:rsidRPr="008148E0">
                    <w:rPr>
                      <w:b/>
                    </w:rPr>
                    <w:t>Firme</w:t>
                  </w:r>
                </w:p>
              </w:tc>
              <w:tc>
                <w:tcPr>
                  <w:tcW w:w="1576" w:type="dxa"/>
                </w:tcPr>
                <w:p w14:paraId="27D77F1D" w14:textId="77777777" w:rsidR="008F21FE" w:rsidRPr="008148E0" w:rsidRDefault="008F21FE" w:rsidP="008F21FE">
                  <w:pPr>
                    <w:spacing w:after="0" w:line="259" w:lineRule="auto"/>
                    <w:jc w:val="center"/>
                    <w:rPr>
                      <w:b/>
                    </w:rPr>
                  </w:pPr>
                  <w:r>
                    <w:rPr>
                      <w:b/>
                    </w:rPr>
                    <w:t>0 - 30</w:t>
                  </w:r>
                </w:p>
              </w:tc>
              <w:tc>
                <w:tcPr>
                  <w:tcW w:w="1349" w:type="dxa"/>
                </w:tcPr>
                <w:p w14:paraId="113433CF" w14:textId="77777777" w:rsidR="008F21FE" w:rsidRPr="008148E0" w:rsidRDefault="008F21FE" w:rsidP="008F21FE">
                  <w:pPr>
                    <w:spacing w:after="0" w:line="259" w:lineRule="auto"/>
                    <w:jc w:val="center"/>
                    <w:rPr>
                      <w:b/>
                    </w:rPr>
                  </w:pPr>
                  <w:r w:rsidRPr="008148E0">
                    <w:rPr>
                      <w:b/>
                    </w:rPr>
                    <w:t>- 3</w:t>
                  </w:r>
                </w:p>
              </w:tc>
              <w:tc>
                <w:tcPr>
                  <w:tcW w:w="1646" w:type="dxa"/>
                  <w:shd w:val="clear" w:color="auto" w:fill="D0CECE" w:themeFill="background2" w:themeFillShade="E6"/>
                </w:tcPr>
                <w:p w14:paraId="1AB44F7D" w14:textId="77777777" w:rsidR="008F21FE" w:rsidRPr="008148E0" w:rsidRDefault="008F21FE" w:rsidP="008F21FE">
                  <w:pPr>
                    <w:spacing w:after="0" w:line="259" w:lineRule="auto"/>
                    <w:jc w:val="center"/>
                    <w:rPr>
                      <w:b/>
                      <w:sz w:val="28"/>
                      <w:szCs w:val="28"/>
                    </w:rPr>
                  </w:pPr>
                  <w:r w:rsidRPr="008148E0">
                    <w:rPr>
                      <w:b/>
                      <w:sz w:val="28"/>
                      <w:szCs w:val="28"/>
                    </w:rPr>
                    <w:t>0</w:t>
                  </w:r>
                </w:p>
              </w:tc>
            </w:tr>
            <w:tr w:rsidR="008F21FE" w14:paraId="6EB639DC" w14:textId="77777777" w:rsidTr="00B13AFD">
              <w:tc>
                <w:tcPr>
                  <w:tcW w:w="1576" w:type="dxa"/>
                </w:tcPr>
                <w:p w14:paraId="27798BA3" w14:textId="77777777" w:rsidR="008F21FE" w:rsidRPr="008148E0" w:rsidRDefault="008F21FE" w:rsidP="008F21FE">
                  <w:pPr>
                    <w:spacing w:after="0" w:line="259" w:lineRule="auto"/>
                    <w:jc w:val="center"/>
                    <w:rPr>
                      <w:b/>
                    </w:rPr>
                  </w:pPr>
                  <w:r w:rsidRPr="008148E0">
                    <w:rPr>
                      <w:b/>
                    </w:rPr>
                    <w:t>1 ou 2 cm</w:t>
                  </w:r>
                </w:p>
              </w:tc>
              <w:tc>
                <w:tcPr>
                  <w:tcW w:w="1682" w:type="dxa"/>
                </w:tcPr>
                <w:p w14:paraId="7CEEBCC2" w14:textId="77777777" w:rsidR="008F21FE" w:rsidRPr="008148E0" w:rsidRDefault="008F21FE" w:rsidP="008F21FE">
                  <w:pPr>
                    <w:spacing w:after="0" w:line="259" w:lineRule="auto"/>
                    <w:jc w:val="center"/>
                    <w:rPr>
                      <w:b/>
                    </w:rPr>
                  </w:pPr>
                  <w:r w:rsidRPr="008148E0">
                    <w:rPr>
                      <w:b/>
                    </w:rPr>
                    <w:t>Intermediário</w:t>
                  </w:r>
                </w:p>
              </w:tc>
              <w:tc>
                <w:tcPr>
                  <w:tcW w:w="1726" w:type="dxa"/>
                </w:tcPr>
                <w:p w14:paraId="6DCC68CB" w14:textId="77777777" w:rsidR="008F21FE" w:rsidRPr="008148E0" w:rsidRDefault="008F21FE" w:rsidP="008F21FE">
                  <w:pPr>
                    <w:spacing w:after="0" w:line="259" w:lineRule="auto"/>
                    <w:jc w:val="center"/>
                    <w:rPr>
                      <w:b/>
                    </w:rPr>
                  </w:pPr>
                  <w:r w:rsidRPr="008148E0">
                    <w:rPr>
                      <w:b/>
                    </w:rPr>
                    <w:t>Intermediário</w:t>
                  </w:r>
                </w:p>
              </w:tc>
              <w:tc>
                <w:tcPr>
                  <w:tcW w:w="1576" w:type="dxa"/>
                </w:tcPr>
                <w:p w14:paraId="55DD1993" w14:textId="77777777" w:rsidR="008F21FE" w:rsidRPr="008148E0" w:rsidRDefault="008F21FE" w:rsidP="008F21FE">
                  <w:pPr>
                    <w:spacing w:after="0" w:line="259" w:lineRule="auto"/>
                    <w:jc w:val="center"/>
                    <w:rPr>
                      <w:b/>
                    </w:rPr>
                  </w:pPr>
                  <w:r>
                    <w:rPr>
                      <w:b/>
                    </w:rPr>
                    <w:t>40 - 50</w:t>
                  </w:r>
                </w:p>
              </w:tc>
              <w:tc>
                <w:tcPr>
                  <w:tcW w:w="1349" w:type="dxa"/>
                </w:tcPr>
                <w:p w14:paraId="1E2AF08D" w14:textId="77777777" w:rsidR="008F21FE" w:rsidRPr="008148E0" w:rsidRDefault="008F21FE" w:rsidP="008F21FE">
                  <w:pPr>
                    <w:spacing w:after="0" w:line="259" w:lineRule="auto"/>
                    <w:jc w:val="center"/>
                    <w:rPr>
                      <w:b/>
                    </w:rPr>
                  </w:pPr>
                  <w:r w:rsidRPr="008148E0">
                    <w:rPr>
                      <w:b/>
                    </w:rPr>
                    <w:t>- 2</w:t>
                  </w:r>
                </w:p>
              </w:tc>
              <w:tc>
                <w:tcPr>
                  <w:tcW w:w="1646" w:type="dxa"/>
                  <w:shd w:val="clear" w:color="auto" w:fill="D0CECE" w:themeFill="background2" w:themeFillShade="E6"/>
                </w:tcPr>
                <w:p w14:paraId="705B0405" w14:textId="77777777" w:rsidR="008F21FE" w:rsidRPr="008148E0" w:rsidRDefault="008F21FE" w:rsidP="008F21FE">
                  <w:pPr>
                    <w:spacing w:after="0" w:line="259" w:lineRule="auto"/>
                    <w:jc w:val="center"/>
                    <w:rPr>
                      <w:b/>
                      <w:sz w:val="28"/>
                      <w:szCs w:val="28"/>
                    </w:rPr>
                  </w:pPr>
                  <w:r w:rsidRPr="008148E0">
                    <w:rPr>
                      <w:b/>
                      <w:sz w:val="28"/>
                      <w:szCs w:val="28"/>
                    </w:rPr>
                    <w:t>1</w:t>
                  </w:r>
                </w:p>
              </w:tc>
            </w:tr>
            <w:tr w:rsidR="008F21FE" w14:paraId="1AB1AFE2" w14:textId="77777777" w:rsidTr="00B13AFD">
              <w:tc>
                <w:tcPr>
                  <w:tcW w:w="1576" w:type="dxa"/>
                </w:tcPr>
                <w:p w14:paraId="5FD6AB79" w14:textId="77777777" w:rsidR="008F21FE" w:rsidRPr="008148E0" w:rsidRDefault="008F21FE" w:rsidP="008F21FE">
                  <w:pPr>
                    <w:spacing w:after="0" w:line="259" w:lineRule="auto"/>
                    <w:jc w:val="center"/>
                    <w:rPr>
                      <w:b/>
                    </w:rPr>
                  </w:pPr>
                  <w:r w:rsidRPr="008148E0">
                    <w:rPr>
                      <w:b/>
                    </w:rPr>
                    <w:t>3 ou 4 cm</w:t>
                  </w:r>
                </w:p>
              </w:tc>
              <w:tc>
                <w:tcPr>
                  <w:tcW w:w="1682" w:type="dxa"/>
                </w:tcPr>
                <w:p w14:paraId="497D3937" w14:textId="77777777" w:rsidR="008F21FE" w:rsidRPr="008148E0" w:rsidRDefault="008F21FE" w:rsidP="008F21FE">
                  <w:pPr>
                    <w:spacing w:after="0" w:line="259" w:lineRule="auto"/>
                    <w:jc w:val="center"/>
                    <w:rPr>
                      <w:b/>
                    </w:rPr>
                  </w:pPr>
                  <w:r w:rsidRPr="008148E0">
                    <w:rPr>
                      <w:b/>
                    </w:rPr>
                    <w:t>Anterior</w:t>
                  </w:r>
                </w:p>
              </w:tc>
              <w:tc>
                <w:tcPr>
                  <w:tcW w:w="1726" w:type="dxa"/>
                </w:tcPr>
                <w:p w14:paraId="6408E146" w14:textId="77777777" w:rsidR="008F21FE" w:rsidRPr="008148E0" w:rsidRDefault="008F21FE" w:rsidP="008F21FE">
                  <w:pPr>
                    <w:spacing w:after="0" w:line="259" w:lineRule="auto"/>
                    <w:jc w:val="center"/>
                    <w:rPr>
                      <w:b/>
                    </w:rPr>
                  </w:pPr>
                  <w:r w:rsidRPr="008148E0">
                    <w:rPr>
                      <w:b/>
                    </w:rPr>
                    <w:t>Amolecido</w:t>
                  </w:r>
                </w:p>
              </w:tc>
              <w:tc>
                <w:tcPr>
                  <w:tcW w:w="1576" w:type="dxa"/>
                </w:tcPr>
                <w:p w14:paraId="43B722A8" w14:textId="77777777" w:rsidR="008F21FE" w:rsidRPr="008148E0" w:rsidRDefault="008F21FE" w:rsidP="008F21FE">
                  <w:pPr>
                    <w:spacing w:after="0" w:line="259" w:lineRule="auto"/>
                    <w:jc w:val="center"/>
                    <w:rPr>
                      <w:b/>
                    </w:rPr>
                  </w:pPr>
                  <w:r>
                    <w:rPr>
                      <w:b/>
                    </w:rPr>
                    <w:t>60 -70</w:t>
                  </w:r>
                </w:p>
              </w:tc>
              <w:tc>
                <w:tcPr>
                  <w:tcW w:w="1349" w:type="dxa"/>
                </w:tcPr>
                <w:p w14:paraId="63B953E8" w14:textId="77777777" w:rsidR="008F21FE" w:rsidRPr="008148E0" w:rsidRDefault="008F21FE" w:rsidP="008F21FE">
                  <w:pPr>
                    <w:spacing w:after="0" w:line="259" w:lineRule="auto"/>
                    <w:jc w:val="center"/>
                    <w:rPr>
                      <w:b/>
                    </w:rPr>
                  </w:pPr>
                  <w:r w:rsidRPr="008148E0">
                    <w:rPr>
                      <w:b/>
                    </w:rPr>
                    <w:t>-1 ou 0</w:t>
                  </w:r>
                </w:p>
              </w:tc>
              <w:tc>
                <w:tcPr>
                  <w:tcW w:w="1646" w:type="dxa"/>
                  <w:shd w:val="clear" w:color="auto" w:fill="D0CECE" w:themeFill="background2" w:themeFillShade="E6"/>
                </w:tcPr>
                <w:p w14:paraId="57D4D30E" w14:textId="77777777" w:rsidR="008F21FE" w:rsidRPr="008148E0" w:rsidRDefault="008F21FE" w:rsidP="008F21FE">
                  <w:pPr>
                    <w:spacing w:after="0" w:line="259" w:lineRule="auto"/>
                    <w:jc w:val="center"/>
                    <w:rPr>
                      <w:b/>
                      <w:sz w:val="28"/>
                      <w:szCs w:val="28"/>
                    </w:rPr>
                  </w:pPr>
                  <w:r w:rsidRPr="008148E0">
                    <w:rPr>
                      <w:b/>
                      <w:sz w:val="28"/>
                      <w:szCs w:val="28"/>
                    </w:rPr>
                    <w:t>2</w:t>
                  </w:r>
                </w:p>
              </w:tc>
            </w:tr>
            <w:tr w:rsidR="008F21FE" w14:paraId="2D72DB51" w14:textId="77777777" w:rsidTr="00B13AFD">
              <w:tc>
                <w:tcPr>
                  <w:tcW w:w="1576" w:type="dxa"/>
                </w:tcPr>
                <w:p w14:paraId="2DB524E1" w14:textId="77777777" w:rsidR="008F21FE" w:rsidRPr="008148E0" w:rsidRDefault="008F21FE" w:rsidP="008F21FE">
                  <w:pPr>
                    <w:spacing w:after="0" w:line="259" w:lineRule="auto"/>
                    <w:jc w:val="center"/>
                    <w:rPr>
                      <w:b/>
                    </w:rPr>
                  </w:pPr>
                  <w:r w:rsidRPr="008148E0">
                    <w:rPr>
                      <w:rFonts w:cs="Calibri"/>
                      <w:b/>
                    </w:rPr>
                    <w:t>≥</w:t>
                  </w:r>
                  <w:r w:rsidRPr="008148E0">
                    <w:rPr>
                      <w:b/>
                    </w:rPr>
                    <w:t xml:space="preserve"> 5 cm</w:t>
                  </w:r>
                </w:p>
              </w:tc>
              <w:tc>
                <w:tcPr>
                  <w:tcW w:w="1682" w:type="dxa"/>
                </w:tcPr>
                <w:p w14:paraId="195492EC" w14:textId="77777777" w:rsidR="008F21FE" w:rsidRPr="008148E0" w:rsidRDefault="008F21FE" w:rsidP="008F21FE">
                  <w:pPr>
                    <w:spacing w:after="0" w:line="259" w:lineRule="auto"/>
                    <w:jc w:val="center"/>
                    <w:rPr>
                      <w:b/>
                    </w:rPr>
                  </w:pPr>
                  <w:r w:rsidRPr="008148E0">
                    <w:rPr>
                      <w:b/>
                    </w:rPr>
                    <w:t>--</w:t>
                  </w:r>
                </w:p>
              </w:tc>
              <w:tc>
                <w:tcPr>
                  <w:tcW w:w="1726" w:type="dxa"/>
                </w:tcPr>
                <w:p w14:paraId="5C9530A3" w14:textId="77777777" w:rsidR="008F21FE" w:rsidRPr="008148E0" w:rsidRDefault="008F21FE" w:rsidP="008F21FE">
                  <w:pPr>
                    <w:spacing w:after="0" w:line="259" w:lineRule="auto"/>
                    <w:jc w:val="center"/>
                    <w:rPr>
                      <w:b/>
                    </w:rPr>
                  </w:pPr>
                  <w:r w:rsidRPr="008148E0">
                    <w:rPr>
                      <w:b/>
                    </w:rPr>
                    <w:t>--</w:t>
                  </w:r>
                </w:p>
              </w:tc>
              <w:tc>
                <w:tcPr>
                  <w:tcW w:w="1576" w:type="dxa"/>
                </w:tcPr>
                <w:p w14:paraId="6277D34D" w14:textId="77777777" w:rsidR="008F21FE" w:rsidRPr="008148E0" w:rsidRDefault="008F21FE" w:rsidP="008F21FE">
                  <w:pPr>
                    <w:spacing w:after="0" w:line="259" w:lineRule="auto"/>
                    <w:jc w:val="center"/>
                    <w:rPr>
                      <w:b/>
                    </w:rPr>
                  </w:pPr>
                  <w:r>
                    <w:rPr>
                      <w:b/>
                    </w:rPr>
                    <w:t>&gt; 80</w:t>
                  </w:r>
                </w:p>
              </w:tc>
              <w:tc>
                <w:tcPr>
                  <w:tcW w:w="1349" w:type="dxa"/>
                </w:tcPr>
                <w:p w14:paraId="29F21501" w14:textId="77777777" w:rsidR="008F21FE" w:rsidRPr="008148E0" w:rsidRDefault="008F21FE" w:rsidP="008F21FE">
                  <w:pPr>
                    <w:spacing w:after="0" w:line="259" w:lineRule="auto"/>
                    <w:jc w:val="center"/>
                    <w:rPr>
                      <w:b/>
                    </w:rPr>
                  </w:pPr>
                  <w:r w:rsidRPr="008148E0">
                    <w:rPr>
                      <w:b/>
                    </w:rPr>
                    <w:t>+ 1 ou + 2</w:t>
                  </w:r>
                </w:p>
              </w:tc>
              <w:tc>
                <w:tcPr>
                  <w:tcW w:w="1646" w:type="dxa"/>
                  <w:shd w:val="clear" w:color="auto" w:fill="D0CECE" w:themeFill="background2" w:themeFillShade="E6"/>
                </w:tcPr>
                <w:p w14:paraId="471C8DA5" w14:textId="77777777" w:rsidR="008F21FE" w:rsidRPr="008148E0" w:rsidRDefault="008F21FE" w:rsidP="008F21FE">
                  <w:pPr>
                    <w:spacing w:after="0" w:line="259" w:lineRule="auto"/>
                    <w:jc w:val="center"/>
                    <w:rPr>
                      <w:b/>
                      <w:sz w:val="28"/>
                      <w:szCs w:val="28"/>
                    </w:rPr>
                  </w:pPr>
                  <w:r w:rsidRPr="008148E0">
                    <w:rPr>
                      <w:b/>
                      <w:sz w:val="28"/>
                      <w:szCs w:val="28"/>
                    </w:rPr>
                    <w:t>3</w:t>
                  </w:r>
                </w:p>
              </w:tc>
            </w:tr>
          </w:tbl>
          <w:p w14:paraId="11C3B1FA" w14:textId="6667409B" w:rsidR="008F21FE" w:rsidRPr="008F21FE" w:rsidRDefault="008F21FE" w:rsidP="008F21FE">
            <w:pPr>
              <w:spacing w:after="0" w:line="259" w:lineRule="auto"/>
              <w:jc w:val="both"/>
              <w:rPr>
                <w:rFonts w:asciiTheme="minorHAnsi" w:hAnsiTheme="minorHAnsi"/>
                <w:color w:val="000000" w:themeColor="text1"/>
              </w:rPr>
            </w:pPr>
          </w:p>
        </w:tc>
      </w:tr>
      <w:tr w:rsidR="008F21FE" w:rsidRPr="000F5DDD" w14:paraId="6FD64CE5" w14:textId="77777777" w:rsidTr="00B43823">
        <w:tc>
          <w:tcPr>
            <w:tcW w:w="9061" w:type="dxa"/>
            <w:shd w:val="clear" w:color="auto" w:fill="D9D9D9" w:themeFill="background1" w:themeFillShade="D9"/>
          </w:tcPr>
          <w:p w14:paraId="43CB7863" w14:textId="7DBE337C" w:rsidR="008F21FE" w:rsidRPr="00B43823" w:rsidRDefault="008F21FE" w:rsidP="008F21FE">
            <w:pPr>
              <w:spacing w:after="0" w:line="240" w:lineRule="auto"/>
              <w:jc w:val="center"/>
              <w:rPr>
                <w:lang w:val="en-US"/>
              </w:rPr>
            </w:pPr>
            <w:r w:rsidRPr="00AC443A">
              <w:rPr>
                <w:b/>
              </w:rPr>
              <w:t xml:space="preserve">O QUE FAZER NOS CASOS DE COLO IMATURO (BISHOP </w:t>
            </w:r>
            <w:r>
              <w:rPr>
                <w:rFonts w:cs="Calibri"/>
                <w:b/>
              </w:rPr>
              <w:t>≤</w:t>
            </w:r>
            <w:r>
              <w:rPr>
                <w:b/>
              </w:rPr>
              <w:t xml:space="preserve"> 6), PARA AMADURECIMENTO DO COLO, ANTES DE INICIAR A OCITOCINA?</w:t>
            </w:r>
          </w:p>
        </w:tc>
      </w:tr>
      <w:tr w:rsidR="008F21FE" w:rsidRPr="000F5DDD" w14:paraId="2CCE3B20" w14:textId="77777777" w:rsidTr="00B43823">
        <w:tc>
          <w:tcPr>
            <w:tcW w:w="9061" w:type="dxa"/>
            <w:shd w:val="clear" w:color="auto" w:fill="FFFFFF" w:themeFill="background1"/>
          </w:tcPr>
          <w:p w14:paraId="71262E60" w14:textId="77777777" w:rsidR="008F21FE" w:rsidRDefault="008F21FE" w:rsidP="00761930">
            <w:pPr>
              <w:spacing w:after="0" w:line="240" w:lineRule="auto"/>
              <w:ind w:firstLine="731"/>
              <w:jc w:val="both"/>
            </w:pPr>
            <w:r>
              <w:t xml:space="preserve">O amadurecimento do colo uterino é um processo complexo que resulta no amolecimento e no aumento da distensibilidade do colo, levando ao seu apagamento e dilatação. </w:t>
            </w:r>
          </w:p>
          <w:p w14:paraId="60CE0033" w14:textId="77777777" w:rsidR="008F21FE" w:rsidRPr="00761930" w:rsidRDefault="008F21FE" w:rsidP="00761930">
            <w:pPr>
              <w:spacing w:after="0" w:line="240" w:lineRule="auto"/>
              <w:jc w:val="both"/>
              <w:rPr>
                <w:b/>
              </w:rPr>
            </w:pPr>
            <w:r w:rsidRPr="00761930">
              <w:rPr>
                <w:b/>
                <w:u w:val="single"/>
              </w:rPr>
              <w:lastRenderedPageBreak/>
              <w:t>Método de escolha:</w:t>
            </w:r>
            <w:r w:rsidRPr="00761930">
              <w:rPr>
                <w:b/>
              </w:rPr>
              <w:t xml:space="preserve"> </w:t>
            </w:r>
          </w:p>
          <w:p w14:paraId="59EA90F3" w14:textId="77777777" w:rsidR="008F21FE" w:rsidRPr="008F21FE" w:rsidRDefault="008F21FE" w:rsidP="00761930">
            <w:pPr>
              <w:pStyle w:val="PargrafodaLista"/>
              <w:spacing w:after="0" w:line="240" w:lineRule="auto"/>
              <w:jc w:val="both"/>
              <w:rPr>
                <w:vertAlign w:val="superscript"/>
              </w:rPr>
            </w:pPr>
            <w:r w:rsidRPr="008F21FE">
              <w:rPr>
                <w:b/>
              </w:rPr>
              <w:t xml:space="preserve">Misoprostol </w:t>
            </w:r>
            <w:r>
              <w:t xml:space="preserve">dose de </w:t>
            </w:r>
            <w:r w:rsidRPr="008F21FE">
              <w:rPr>
                <w:b/>
                <w:color w:val="000000" w:themeColor="text1"/>
              </w:rPr>
              <w:t xml:space="preserve">25 mcg de 6/6 h </w:t>
            </w:r>
            <w:r>
              <w:t>via vaginal (mais eficaz), prescrito preferencialmente durante o dia.</w:t>
            </w:r>
            <w:r w:rsidRPr="008F21FE">
              <w:rPr>
                <w:vertAlign w:val="superscript"/>
              </w:rPr>
              <w:t>6</w:t>
            </w:r>
          </w:p>
          <w:p w14:paraId="16C78DC0" w14:textId="760D7BD9" w:rsidR="008F21FE" w:rsidRDefault="008F21FE" w:rsidP="00761930">
            <w:pPr>
              <w:spacing w:after="0" w:line="240" w:lineRule="auto"/>
              <w:jc w:val="both"/>
            </w:pPr>
            <w:r>
              <w:t xml:space="preserve">              * Este esquema deve ser mantido até o colo atingir um índice de Bishop </w:t>
            </w:r>
            <w:r>
              <w:rPr>
                <w:rFonts w:cs="Calibri"/>
              </w:rPr>
              <w:t>≥</w:t>
            </w:r>
            <w:r>
              <w:t xml:space="preserve"> 6;</w:t>
            </w:r>
          </w:p>
          <w:p w14:paraId="0095BF91" w14:textId="7A06EEFA" w:rsidR="008F21FE" w:rsidRPr="000D77C5" w:rsidRDefault="008F21FE" w:rsidP="00761930">
            <w:pPr>
              <w:spacing w:after="0" w:line="240" w:lineRule="auto"/>
              <w:ind w:left="708"/>
              <w:jc w:val="both"/>
            </w:pPr>
            <w:r w:rsidRPr="000D77C5">
              <w:t xml:space="preserve">* Caso não seja atingido um índice de Bishop ≥ 6 em até 24h, o caso deve ser revisto e avaliada a possibilidade de novo ciclo por mais 24 </w:t>
            </w:r>
            <w:r w:rsidR="00761930">
              <w:t>horas;</w:t>
            </w:r>
          </w:p>
          <w:p w14:paraId="0BE2D5BA" w14:textId="4C2ADDAD" w:rsidR="008F21FE" w:rsidRPr="000D77C5" w:rsidRDefault="008F21FE" w:rsidP="00761930">
            <w:pPr>
              <w:spacing w:after="0" w:line="240" w:lineRule="auto"/>
              <w:ind w:left="708"/>
              <w:jc w:val="both"/>
            </w:pPr>
            <w:r w:rsidRPr="000D77C5">
              <w:t>* Após 48</w:t>
            </w:r>
            <w:r w:rsidR="00761930">
              <w:t xml:space="preserve"> </w:t>
            </w:r>
            <w:r w:rsidRPr="000D77C5">
              <w:t>h</w:t>
            </w:r>
            <w:r w:rsidR="00761930">
              <w:t>oras</w:t>
            </w:r>
            <w:r w:rsidRPr="000D77C5">
              <w:t xml:space="preserve"> sem evolução satisfatória, considerar como falha do procedimento.</w:t>
            </w:r>
          </w:p>
          <w:p w14:paraId="182DEEF4" w14:textId="77777777" w:rsidR="008F21FE" w:rsidRDefault="008F21FE" w:rsidP="00761930">
            <w:pPr>
              <w:spacing w:after="0" w:line="240" w:lineRule="auto"/>
            </w:pPr>
            <w:r w:rsidRPr="00761930">
              <w:rPr>
                <w:b/>
                <w:u w:val="single"/>
              </w:rPr>
              <w:t>Efeitos colaterais:</w:t>
            </w:r>
            <w:r>
              <w:t xml:space="preserve"> taquisistolia (30% dos casos), febre, calafrios, vômitos e diarreia.</w:t>
            </w:r>
          </w:p>
          <w:p w14:paraId="3534D654" w14:textId="77777777" w:rsidR="008F21FE" w:rsidRDefault="008F21FE" w:rsidP="00761930">
            <w:pPr>
              <w:spacing w:after="0" w:line="240" w:lineRule="auto"/>
            </w:pPr>
          </w:p>
          <w:p w14:paraId="470F21E1" w14:textId="77777777" w:rsidR="008F21FE" w:rsidRDefault="008F21FE" w:rsidP="00761930">
            <w:pPr>
              <w:spacing w:after="0" w:line="240" w:lineRule="auto"/>
              <w:jc w:val="both"/>
            </w:pPr>
            <w:r w:rsidRPr="003A6B7B">
              <w:rPr>
                <w:b/>
                <w:u w:val="single"/>
              </w:rPr>
              <w:t xml:space="preserve">QUANDO NÃO </w:t>
            </w:r>
            <w:r>
              <w:rPr>
                <w:b/>
                <w:u w:val="single"/>
              </w:rPr>
              <w:t xml:space="preserve">SE DEVE </w:t>
            </w:r>
            <w:r w:rsidRPr="003A6B7B">
              <w:rPr>
                <w:b/>
                <w:u w:val="single"/>
              </w:rPr>
              <w:t>UTILIZAR MISOPROSTOL</w:t>
            </w:r>
            <w:r>
              <w:t xml:space="preserve">: </w:t>
            </w:r>
          </w:p>
          <w:p w14:paraId="14E512F0" w14:textId="77777777" w:rsidR="00761930" w:rsidRDefault="00761930" w:rsidP="00D3242E">
            <w:pPr>
              <w:pStyle w:val="PargrafodaLista"/>
              <w:numPr>
                <w:ilvl w:val="0"/>
                <w:numId w:val="7"/>
              </w:numPr>
              <w:spacing w:after="0" w:line="240" w:lineRule="auto"/>
              <w:jc w:val="both"/>
            </w:pPr>
            <w:r>
              <w:t>G</w:t>
            </w:r>
            <w:r w:rsidR="008F21FE" w:rsidRPr="00BB121B">
              <w:t xml:space="preserve">estações a termo em gestantes com cesárea prévia (ou cirurgias em miométrio recentes) pelo risco de ruptura uterina </w:t>
            </w:r>
            <w:r>
              <w:t>aumentado;</w:t>
            </w:r>
          </w:p>
          <w:p w14:paraId="459CD618" w14:textId="67E69696" w:rsidR="008F21FE" w:rsidRPr="00761930" w:rsidRDefault="00761930" w:rsidP="00D3242E">
            <w:pPr>
              <w:pStyle w:val="PargrafodaLista"/>
              <w:numPr>
                <w:ilvl w:val="0"/>
                <w:numId w:val="7"/>
              </w:numPr>
              <w:spacing w:after="0" w:line="240" w:lineRule="auto"/>
              <w:jc w:val="both"/>
            </w:pPr>
            <w:r>
              <w:t>T</w:t>
            </w:r>
            <w:r w:rsidR="008F21FE" w:rsidRPr="00BB121B">
              <w:t>rabalho de parto já iniciado espontaneamente.</w:t>
            </w:r>
          </w:p>
        </w:tc>
      </w:tr>
      <w:tr w:rsidR="00761930" w:rsidRPr="000F5DDD" w14:paraId="22146651" w14:textId="77777777" w:rsidTr="00E835C0">
        <w:tc>
          <w:tcPr>
            <w:tcW w:w="9061" w:type="dxa"/>
            <w:shd w:val="clear" w:color="auto" w:fill="D9D9D9" w:themeFill="background1" w:themeFillShade="D9"/>
          </w:tcPr>
          <w:p w14:paraId="3D091FC4" w14:textId="669EDF7A" w:rsidR="00761930" w:rsidRPr="00E835C0" w:rsidRDefault="00761930" w:rsidP="00761930">
            <w:pPr>
              <w:spacing w:after="0" w:line="240" w:lineRule="auto"/>
              <w:jc w:val="center"/>
              <w:rPr>
                <w:rFonts w:asciiTheme="minorHAnsi" w:hAnsiTheme="minorHAnsi" w:cstheme="minorHAnsi"/>
                <w:color w:val="000000"/>
              </w:rPr>
            </w:pPr>
            <w:r>
              <w:rPr>
                <w:b/>
              </w:rPr>
              <w:lastRenderedPageBreak/>
              <w:t>QUANDO INICIAR A OCITOCINA?</w:t>
            </w:r>
          </w:p>
        </w:tc>
      </w:tr>
      <w:tr w:rsidR="00761930" w:rsidRPr="000F5DDD" w14:paraId="6DB331BD" w14:textId="77777777" w:rsidTr="00E835C0">
        <w:tc>
          <w:tcPr>
            <w:tcW w:w="9061" w:type="dxa"/>
            <w:shd w:val="clear" w:color="auto" w:fill="FFFFFF" w:themeFill="background1"/>
          </w:tcPr>
          <w:p w14:paraId="665D7FFB" w14:textId="740AB25A" w:rsidR="00761930" w:rsidRPr="0040217B" w:rsidRDefault="00761930" w:rsidP="00D3242E">
            <w:pPr>
              <w:pStyle w:val="PargrafodaLista"/>
              <w:numPr>
                <w:ilvl w:val="0"/>
                <w:numId w:val="8"/>
              </w:numPr>
              <w:spacing w:after="0" w:line="240" w:lineRule="auto"/>
              <w:rPr>
                <w:b/>
                <w:i/>
              </w:rPr>
            </w:pPr>
            <w:r>
              <w:rPr>
                <w:i/>
              </w:rPr>
              <w:t>D</w:t>
            </w:r>
            <w:r w:rsidRPr="0040217B">
              <w:rPr>
                <w:i/>
              </w:rPr>
              <w:t>e preferência</w:t>
            </w:r>
            <w:r>
              <w:rPr>
                <w:b/>
                <w:i/>
              </w:rPr>
              <w:t xml:space="preserve"> 6</w:t>
            </w:r>
            <w:r w:rsidRPr="003A09D2">
              <w:rPr>
                <w:b/>
                <w:i/>
              </w:rPr>
              <w:t xml:space="preserve"> HORAS </w:t>
            </w:r>
            <w:r w:rsidRPr="0040217B">
              <w:rPr>
                <w:i/>
              </w:rPr>
              <w:t>após ultimo</w:t>
            </w:r>
            <w:r w:rsidRPr="003A09D2">
              <w:rPr>
                <w:b/>
                <w:i/>
              </w:rPr>
              <w:t xml:space="preserve"> MISOPROSTOL </w:t>
            </w:r>
            <w:r w:rsidRPr="0040217B">
              <w:rPr>
                <w:i/>
              </w:rPr>
              <w:t>(para não somar efeitos)</w:t>
            </w:r>
            <w:r>
              <w:rPr>
                <w:i/>
              </w:rPr>
              <w:t>;</w:t>
            </w:r>
          </w:p>
          <w:p w14:paraId="2C039D05" w14:textId="2BA613B1" w:rsidR="00761930" w:rsidRPr="008C5CAD" w:rsidRDefault="00761930" w:rsidP="00D3242E">
            <w:pPr>
              <w:pStyle w:val="PargrafodaLista"/>
              <w:numPr>
                <w:ilvl w:val="0"/>
                <w:numId w:val="8"/>
              </w:numPr>
              <w:spacing w:after="0" w:line="240" w:lineRule="auto"/>
              <w:rPr>
                <w:b/>
                <w:i/>
              </w:rPr>
            </w:pPr>
            <w:r>
              <w:t xml:space="preserve">Aguardar </w:t>
            </w:r>
            <w:r w:rsidRPr="0040217B">
              <w:rPr>
                <w:b/>
              </w:rPr>
              <w:t xml:space="preserve">Bishop </w:t>
            </w:r>
            <w:r w:rsidRPr="0040217B">
              <w:rPr>
                <w:rFonts w:cs="Calibri"/>
                <w:b/>
              </w:rPr>
              <w:t>≥</w:t>
            </w:r>
            <w:r w:rsidRPr="0040217B">
              <w:rPr>
                <w:b/>
              </w:rPr>
              <w:t xml:space="preserve"> 6</w:t>
            </w:r>
            <w:r>
              <w:t xml:space="preserve"> para iniciar.</w:t>
            </w:r>
          </w:p>
          <w:p w14:paraId="21ABA4AE" w14:textId="77777777" w:rsidR="00761930" w:rsidRPr="008C5CAD" w:rsidRDefault="00761930" w:rsidP="00761930">
            <w:pPr>
              <w:spacing w:after="0" w:line="240" w:lineRule="auto"/>
              <w:ind w:left="360"/>
              <w:rPr>
                <w:b/>
                <w:i/>
                <w:u w:val="single"/>
              </w:rPr>
            </w:pPr>
          </w:p>
          <w:p w14:paraId="50D97536" w14:textId="77777777" w:rsidR="00761930" w:rsidRPr="00902AC2" w:rsidRDefault="00761930" w:rsidP="00761930">
            <w:pPr>
              <w:spacing w:after="0" w:line="240" w:lineRule="auto"/>
              <w:jc w:val="both"/>
            </w:pPr>
            <w:r w:rsidRPr="00902AC2">
              <w:rPr>
                <w:u w:val="single"/>
              </w:rPr>
              <w:t>Mecanismo de ação</w:t>
            </w:r>
            <w:r w:rsidRPr="00902AC2">
              <w:t xml:space="preserve">: A ocitocina é um hormônio exógeno que produz contrações uterinas episódicas, com meia vida de 3 a 6 minutos (por isso é melhor seu uso contínuo). O efeito começa após 40 minutos. A contração não depende da dose diretamente (a concentração plasmática aumentada não aumenta a contração). A dose variável é mais por variações na expressão do gene do receptor da ocitocina. </w:t>
            </w:r>
          </w:p>
          <w:p w14:paraId="417275D4" w14:textId="77777777" w:rsidR="00761930" w:rsidRPr="00902AC2" w:rsidRDefault="00761930" w:rsidP="00761930">
            <w:pPr>
              <w:spacing w:after="0" w:line="240" w:lineRule="auto"/>
              <w:jc w:val="both"/>
              <w:rPr>
                <w:b/>
                <w:i/>
              </w:rPr>
            </w:pPr>
            <w:r>
              <w:rPr>
                <w:i/>
              </w:rPr>
              <w:t xml:space="preserve">                </w:t>
            </w:r>
            <w:r w:rsidRPr="00902AC2">
              <w:rPr>
                <w:b/>
                <w:i/>
              </w:rPr>
              <w:t>Por possuir ação antidiurética, evitar seu uso prolongado, principalmente se associado a solução de SG 5%, pelo risco de intoxicação hídrica.</w:t>
            </w:r>
          </w:p>
          <w:p w14:paraId="47DC68D1" w14:textId="0D82FA73" w:rsidR="00761930" w:rsidRDefault="00761930" w:rsidP="00761930">
            <w:pPr>
              <w:pStyle w:val="PargrafodaLista"/>
              <w:spacing w:after="0" w:line="240" w:lineRule="auto"/>
              <w:jc w:val="center"/>
              <w:rPr>
                <w:b/>
                <w:i/>
              </w:rPr>
            </w:pPr>
          </w:p>
          <w:p w14:paraId="74CECA17" w14:textId="7981FE4F" w:rsidR="00761930" w:rsidRDefault="00761930" w:rsidP="00761930">
            <w:pPr>
              <w:pStyle w:val="PargrafodaLista"/>
              <w:spacing w:after="0" w:line="240" w:lineRule="auto"/>
              <w:jc w:val="center"/>
              <w:rPr>
                <w:b/>
                <w:i/>
              </w:rPr>
            </w:pPr>
          </w:p>
          <w:p w14:paraId="0B0603CE" w14:textId="043F3C24" w:rsidR="00761930" w:rsidRDefault="00761930" w:rsidP="00761930">
            <w:pPr>
              <w:pStyle w:val="PargrafodaLista"/>
              <w:spacing w:after="0" w:line="240" w:lineRule="auto"/>
              <w:jc w:val="center"/>
              <w:rPr>
                <w:b/>
                <w:i/>
              </w:rPr>
            </w:pPr>
          </w:p>
          <w:p w14:paraId="08F2E2E9" w14:textId="78A939A2" w:rsidR="00761930" w:rsidRDefault="00761930" w:rsidP="00761930">
            <w:pPr>
              <w:pStyle w:val="PargrafodaLista"/>
              <w:spacing w:after="0" w:line="240" w:lineRule="auto"/>
              <w:jc w:val="center"/>
              <w:rPr>
                <w:b/>
                <w:i/>
              </w:rPr>
            </w:pPr>
          </w:p>
          <w:p w14:paraId="0F14FE9B" w14:textId="77777777" w:rsidR="00761930" w:rsidRPr="003A09D2" w:rsidRDefault="00761930" w:rsidP="00761930">
            <w:pPr>
              <w:pStyle w:val="PargrafodaLista"/>
              <w:spacing w:after="0" w:line="240" w:lineRule="auto"/>
              <w:jc w:val="center"/>
              <w:rPr>
                <w:b/>
                <w:i/>
              </w:rPr>
            </w:pPr>
          </w:p>
          <w:p w14:paraId="6DADF902" w14:textId="77777777" w:rsidR="00761930" w:rsidRDefault="00761930" w:rsidP="00761930">
            <w:pPr>
              <w:spacing w:after="0" w:line="240" w:lineRule="auto"/>
              <w:jc w:val="both"/>
            </w:pPr>
            <w:r w:rsidRPr="00F27CA2">
              <w:rPr>
                <w:b/>
                <w:u w:val="single"/>
              </w:rPr>
              <w:t>INDUÇAO COM OCITOCINA</w:t>
            </w:r>
            <w:r>
              <w:t>:</w:t>
            </w:r>
          </w:p>
          <w:p w14:paraId="4636AED2" w14:textId="77777777" w:rsidR="00761930" w:rsidRPr="00363E14" w:rsidRDefault="00761930" w:rsidP="00761930">
            <w:pPr>
              <w:spacing w:after="0" w:line="240" w:lineRule="auto"/>
              <w:jc w:val="center"/>
              <w:rPr>
                <w:u w:val="single"/>
              </w:rPr>
            </w:pPr>
            <w:r w:rsidRPr="00363E14">
              <w:rPr>
                <w:u w:val="single"/>
              </w:rPr>
              <w:t>Para o preparo, associar:</w:t>
            </w:r>
          </w:p>
          <w:p w14:paraId="3ADD9A1D" w14:textId="0B4C3CD0" w:rsidR="00761930" w:rsidRPr="003C3C96" w:rsidRDefault="00761930" w:rsidP="00D3242E">
            <w:pPr>
              <w:pStyle w:val="PargrafodaLista"/>
              <w:numPr>
                <w:ilvl w:val="0"/>
                <w:numId w:val="9"/>
              </w:numPr>
              <w:spacing w:after="0" w:line="240" w:lineRule="auto"/>
              <w:jc w:val="both"/>
            </w:pPr>
            <w:r w:rsidRPr="003C3C96">
              <w:t>1 ampola de ocitocina (Syntocinon</w:t>
            </w:r>
            <w:r w:rsidRPr="003C3C96">
              <w:rPr>
                <w:vertAlign w:val="superscript"/>
              </w:rPr>
              <w:t>R</w:t>
            </w:r>
            <w:r w:rsidRPr="003C3C96">
              <w:t>), contendo 5 UI/Ml</w:t>
            </w:r>
            <w:r>
              <w:t>;</w:t>
            </w:r>
            <w:r w:rsidRPr="003C3C96">
              <w:t xml:space="preserve"> </w:t>
            </w:r>
          </w:p>
          <w:p w14:paraId="626E0C9F" w14:textId="2B47FC51" w:rsidR="00761930" w:rsidRPr="003C3C96" w:rsidRDefault="00761930" w:rsidP="00D3242E">
            <w:pPr>
              <w:pStyle w:val="PargrafodaLista"/>
              <w:numPr>
                <w:ilvl w:val="0"/>
                <w:numId w:val="9"/>
              </w:numPr>
              <w:spacing w:after="0" w:line="240" w:lineRule="auto"/>
              <w:jc w:val="both"/>
            </w:pPr>
            <w:r w:rsidRPr="003C3C96">
              <w:t>+ 500 mL de SF 0,9%, SG 5% ou Soro Glicofisiológico 1:1</w:t>
            </w:r>
          </w:p>
          <w:p w14:paraId="32E7118B" w14:textId="77777777" w:rsidR="00761930" w:rsidRDefault="00761930" w:rsidP="00761930">
            <w:pPr>
              <w:spacing w:after="0" w:line="240" w:lineRule="auto"/>
              <w:ind w:left="360"/>
              <w:jc w:val="center"/>
            </w:pPr>
            <w:r>
              <w:t>(após diluir a concentração final será de 10 mUI/mL)</w:t>
            </w:r>
          </w:p>
          <w:p w14:paraId="6598DCE8" w14:textId="77777777" w:rsidR="00761930" w:rsidRDefault="00761930" w:rsidP="00761930">
            <w:pPr>
              <w:spacing w:after="0" w:line="240" w:lineRule="auto"/>
              <w:ind w:left="360"/>
              <w:jc w:val="both"/>
              <w:rPr>
                <w:i/>
              </w:rPr>
            </w:pPr>
            <w:r w:rsidRPr="00AE368E">
              <w:rPr>
                <w:i/>
              </w:rPr>
              <w:t>Após associar, virar o frasco de cabeça para baixo 5 vezes para homogeneizar bem o produto.</w:t>
            </w:r>
          </w:p>
          <w:p w14:paraId="345FA133" w14:textId="77777777" w:rsidR="00761930" w:rsidRPr="00AB15CB" w:rsidRDefault="00761930" w:rsidP="00761930">
            <w:pPr>
              <w:spacing w:after="0" w:line="240" w:lineRule="auto"/>
              <w:ind w:left="360"/>
              <w:jc w:val="both"/>
              <w:rPr>
                <w:b/>
                <w:i/>
              </w:rPr>
            </w:pPr>
          </w:p>
          <w:p w14:paraId="53B7F11A" w14:textId="77777777" w:rsidR="00761930" w:rsidRPr="00AB15CB" w:rsidRDefault="00761930" w:rsidP="00D3242E">
            <w:pPr>
              <w:pStyle w:val="PargrafodaLista"/>
              <w:numPr>
                <w:ilvl w:val="0"/>
                <w:numId w:val="10"/>
              </w:numPr>
              <w:spacing w:after="0" w:line="240" w:lineRule="auto"/>
              <w:rPr>
                <w:b/>
              </w:rPr>
            </w:pPr>
            <w:r w:rsidRPr="00AB15CB">
              <w:rPr>
                <w:b/>
              </w:rPr>
              <w:t>PROTOCOLO DE BAIXA DOSAGEM (MAIS RECOMENDADO):</w:t>
            </w:r>
          </w:p>
          <w:p w14:paraId="15C69D56" w14:textId="77777777" w:rsidR="00761930" w:rsidRPr="00A95777" w:rsidRDefault="00761930" w:rsidP="00CE440A">
            <w:pPr>
              <w:pStyle w:val="PargrafodaLista"/>
              <w:numPr>
                <w:ilvl w:val="0"/>
                <w:numId w:val="25"/>
              </w:numPr>
              <w:spacing w:after="0" w:line="240" w:lineRule="auto"/>
            </w:pPr>
            <w:r w:rsidRPr="00A95777">
              <w:t>INFUNDIR EM BOMBA DE INFUSÃO CONTÍNUA (BIC);</w:t>
            </w:r>
          </w:p>
          <w:p w14:paraId="2B82D561" w14:textId="77777777" w:rsidR="00761930" w:rsidRPr="00A95777" w:rsidRDefault="00761930" w:rsidP="00CE440A">
            <w:pPr>
              <w:pStyle w:val="PargrafodaLista"/>
              <w:numPr>
                <w:ilvl w:val="0"/>
                <w:numId w:val="25"/>
              </w:numPr>
              <w:spacing w:after="0" w:line="240" w:lineRule="auto"/>
            </w:pPr>
            <w:r w:rsidRPr="00A95777">
              <w:t>VAZÃO inicial de 12 ML/HORA (2 mUI/min);</w:t>
            </w:r>
          </w:p>
          <w:p w14:paraId="3AF59671" w14:textId="77777777" w:rsidR="00761930" w:rsidRPr="00A95777" w:rsidRDefault="00761930" w:rsidP="00CE440A">
            <w:pPr>
              <w:pStyle w:val="PargrafodaLista"/>
              <w:numPr>
                <w:ilvl w:val="0"/>
                <w:numId w:val="25"/>
              </w:numPr>
              <w:spacing w:after="0" w:line="240" w:lineRule="auto"/>
              <w:jc w:val="both"/>
            </w:pPr>
            <w:r w:rsidRPr="00A95777">
              <w:t>Aumentar 12 ML/HORA a cada 30 minutos até contrações efetivas (máximo de 192 ML/HORA);</w:t>
            </w:r>
          </w:p>
          <w:p w14:paraId="5E5816E3" w14:textId="2A0FCB43" w:rsidR="00761930" w:rsidRPr="00A95777" w:rsidRDefault="00761930" w:rsidP="00CE440A">
            <w:pPr>
              <w:pStyle w:val="PargrafodaLista"/>
              <w:numPr>
                <w:ilvl w:val="0"/>
                <w:numId w:val="25"/>
              </w:numPr>
              <w:spacing w:after="0" w:line="240" w:lineRule="auto"/>
              <w:jc w:val="both"/>
            </w:pPr>
            <w:r w:rsidRPr="00A95777">
              <w:t>Quando as contrações forem efetivas, voltar para vazão ANTERIOR a esta que permitiu a contração efetiva e manter nesta dose como manutenção. Esta dose pode ainda ser reduzida durante a fase ativa do parto conforme avaliação do obstetra.</w:t>
            </w:r>
          </w:p>
          <w:p w14:paraId="76C21F43" w14:textId="77777777" w:rsidR="00761930" w:rsidRPr="00A95777" w:rsidRDefault="00761930" w:rsidP="00761930">
            <w:pPr>
              <w:spacing w:after="0" w:line="240" w:lineRule="auto"/>
              <w:jc w:val="both"/>
            </w:pPr>
          </w:p>
          <w:p w14:paraId="103643A8" w14:textId="77777777" w:rsidR="00761930" w:rsidRPr="00AB15CB" w:rsidRDefault="00761930" w:rsidP="00D3242E">
            <w:pPr>
              <w:pStyle w:val="PargrafodaLista"/>
              <w:numPr>
                <w:ilvl w:val="0"/>
                <w:numId w:val="10"/>
              </w:numPr>
              <w:spacing w:after="0" w:line="240" w:lineRule="auto"/>
              <w:jc w:val="both"/>
              <w:rPr>
                <w:b/>
              </w:rPr>
            </w:pPr>
            <w:r w:rsidRPr="00AB15CB">
              <w:rPr>
                <w:b/>
              </w:rPr>
              <w:t xml:space="preserve">PROTOCOLO DE </w:t>
            </w:r>
            <w:r>
              <w:rPr>
                <w:b/>
              </w:rPr>
              <w:t>ALTA</w:t>
            </w:r>
            <w:r w:rsidRPr="00AB15CB">
              <w:rPr>
                <w:b/>
              </w:rPr>
              <w:t xml:space="preserve"> DOSAGEM </w:t>
            </w:r>
            <w:r w:rsidRPr="00AB15CB">
              <w:t>(</w:t>
            </w:r>
            <w:r>
              <w:t>opcional:</w:t>
            </w:r>
            <w:r w:rsidRPr="00AB15CB">
              <w:t xml:space="preserve"> </w:t>
            </w:r>
            <w:r>
              <w:t xml:space="preserve">não altera a taxa de cesarianas, </w:t>
            </w:r>
            <w:r w:rsidRPr="00AB15CB">
              <w:t>com maior risco de taquissistolia, apesar de reduzir o tempo de indução</w:t>
            </w:r>
            <w:r w:rsidRPr="00AB15CB">
              <w:rPr>
                <w:vertAlign w:val="superscript"/>
              </w:rPr>
              <w:t>1</w:t>
            </w:r>
            <w:r w:rsidRPr="00AB15CB">
              <w:t>):</w:t>
            </w:r>
          </w:p>
          <w:p w14:paraId="4249F500" w14:textId="77777777" w:rsidR="00761930" w:rsidRPr="00A95777" w:rsidRDefault="00761930" w:rsidP="00CE440A">
            <w:pPr>
              <w:pStyle w:val="PargrafodaLista"/>
              <w:numPr>
                <w:ilvl w:val="0"/>
                <w:numId w:val="26"/>
              </w:numPr>
              <w:spacing w:after="0" w:line="240" w:lineRule="auto"/>
              <w:jc w:val="both"/>
            </w:pPr>
            <w:r w:rsidRPr="00A95777">
              <w:t>INFUNDIR EM BOMBA DE INFUSÃO CONTÍNUA (BIC);</w:t>
            </w:r>
          </w:p>
          <w:p w14:paraId="4438B068" w14:textId="77777777" w:rsidR="00761930" w:rsidRPr="00A95777" w:rsidRDefault="00761930" w:rsidP="00CE440A">
            <w:pPr>
              <w:pStyle w:val="PargrafodaLista"/>
              <w:numPr>
                <w:ilvl w:val="0"/>
                <w:numId w:val="26"/>
              </w:numPr>
              <w:spacing w:after="0" w:line="240" w:lineRule="auto"/>
              <w:jc w:val="both"/>
            </w:pPr>
            <w:r w:rsidRPr="00A95777">
              <w:t>VAZÃO inicial de 24 ML/HORA (4 mUI/min);</w:t>
            </w:r>
          </w:p>
          <w:p w14:paraId="7D4D3736" w14:textId="77777777" w:rsidR="00761930" w:rsidRPr="00A95777" w:rsidRDefault="00761930" w:rsidP="00CE440A">
            <w:pPr>
              <w:pStyle w:val="PargrafodaLista"/>
              <w:numPr>
                <w:ilvl w:val="0"/>
                <w:numId w:val="26"/>
              </w:numPr>
              <w:spacing w:after="0" w:line="240" w:lineRule="auto"/>
              <w:jc w:val="both"/>
            </w:pPr>
            <w:r w:rsidRPr="00A95777">
              <w:t>DOBRAR a dose a cada 30 minutos até contrações efetivas (máximo de 192 ML/HORA);</w:t>
            </w:r>
          </w:p>
          <w:p w14:paraId="4D19CDAC" w14:textId="554FB6AC" w:rsidR="00761930" w:rsidRPr="00A95777" w:rsidRDefault="00761930" w:rsidP="00CE440A">
            <w:pPr>
              <w:pStyle w:val="PargrafodaLista"/>
              <w:numPr>
                <w:ilvl w:val="0"/>
                <w:numId w:val="26"/>
              </w:numPr>
              <w:spacing w:after="0" w:line="240" w:lineRule="auto"/>
              <w:jc w:val="both"/>
            </w:pPr>
            <w:r w:rsidRPr="00A95777">
              <w:lastRenderedPageBreak/>
              <w:t>Quando as contrações forem efetivas, voltar para vazão ANTERIOR a esta que permitiu a contração efetiva e manter nesta dose como manutenção. Esta dose pode ainda ser reduzida durante a fase ativa do parto, conforme avaliação do obstetra.</w:t>
            </w:r>
          </w:p>
          <w:p w14:paraId="71F42A68" w14:textId="77777777" w:rsidR="00761930" w:rsidRPr="005A7FB8" w:rsidRDefault="00761930" w:rsidP="00761930">
            <w:pPr>
              <w:spacing w:after="0" w:line="240" w:lineRule="auto"/>
              <w:jc w:val="both"/>
              <w:rPr>
                <w:color w:val="FF0000"/>
              </w:rPr>
            </w:pPr>
          </w:p>
          <w:p w14:paraId="3F0BB957" w14:textId="77777777" w:rsidR="00761930" w:rsidRPr="00F103ED" w:rsidRDefault="00761930" w:rsidP="00761930">
            <w:pPr>
              <w:spacing w:after="0" w:line="240" w:lineRule="auto"/>
              <w:jc w:val="both"/>
              <w:rPr>
                <w:b/>
              </w:rPr>
            </w:pPr>
            <w:r w:rsidRPr="00F103ED">
              <w:rPr>
                <w:b/>
              </w:rPr>
              <w:t>LEMBRETES:</w:t>
            </w:r>
          </w:p>
          <w:p w14:paraId="50B68B32" w14:textId="77777777" w:rsidR="00761930" w:rsidRDefault="00761930" w:rsidP="00D3242E">
            <w:pPr>
              <w:pStyle w:val="PargrafodaLista"/>
              <w:numPr>
                <w:ilvl w:val="0"/>
                <w:numId w:val="14"/>
              </w:numPr>
              <w:spacing w:after="0" w:line="240" w:lineRule="auto"/>
              <w:jc w:val="both"/>
            </w:pPr>
            <w:r>
              <w:t>A resposta uterina à ocitocina depende da idade gestacional. Há aumento gradual na resposta entre 20 e 30 semanas, seguido por estabilização entre 34 semanas e o termo;</w:t>
            </w:r>
          </w:p>
          <w:p w14:paraId="7720C031" w14:textId="5A678718" w:rsidR="00761930" w:rsidRDefault="00761930" w:rsidP="00D3242E">
            <w:pPr>
              <w:pStyle w:val="PargrafodaLista"/>
              <w:numPr>
                <w:ilvl w:val="0"/>
                <w:numId w:val="14"/>
              </w:numPr>
              <w:spacing w:after="0" w:line="240" w:lineRule="auto"/>
              <w:jc w:val="both"/>
            </w:pPr>
            <w:r>
              <w:t>Quando ocorrer taquissistolia, hipertonia uterina e sofrimento fetal:</w:t>
            </w:r>
          </w:p>
          <w:p w14:paraId="3E7A045F" w14:textId="36D9F63A" w:rsidR="00761930" w:rsidRDefault="00761930" w:rsidP="00D3242E">
            <w:pPr>
              <w:pStyle w:val="PargrafodaLista"/>
              <w:numPr>
                <w:ilvl w:val="1"/>
                <w:numId w:val="11"/>
              </w:numPr>
              <w:spacing w:after="160" w:line="240" w:lineRule="auto"/>
              <w:jc w:val="both"/>
            </w:pPr>
            <w:r>
              <w:t>Diminuir ou suspender a perfusão de ocitocina;</w:t>
            </w:r>
          </w:p>
          <w:p w14:paraId="6A0691FE" w14:textId="4EC1EEBD" w:rsidR="00761930" w:rsidRDefault="00761930" w:rsidP="00D3242E">
            <w:pPr>
              <w:pStyle w:val="PargrafodaLista"/>
              <w:numPr>
                <w:ilvl w:val="1"/>
                <w:numId w:val="11"/>
              </w:numPr>
              <w:spacing w:after="160" w:line="240" w:lineRule="auto"/>
              <w:jc w:val="both"/>
            </w:pPr>
            <w:r>
              <w:t>Administrar oxigênio sob cateter nasal;</w:t>
            </w:r>
          </w:p>
          <w:p w14:paraId="191BA32E" w14:textId="55FE9A16" w:rsidR="00761930" w:rsidRDefault="00761930" w:rsidP="00D3242E">
            <w:pPr>
              <w:pStyle w:val="PargrafodaLista"/>
              <w:numPr>
                <w:ilvl w:val="1"/>
                <w:numId w:val="11"/>
              </w:numPr>
              <w:spacing w:after="160" w:line="240" w:lineRule="auto"/>
              <w:jc w:val="both"/>
            </w:pPr>
            <w:r>
              <w:t>Manter hidratação venosa;</w:t>
            </w:r>
          </w:p>
          <w:p w14:paraId="544FD062" w14:textId="7A3E244F" w:rsidR="00761930" w:rsidRDefault="00761930" w:rsidP="00D3242E">
            <w:pPr>
              <w:pStyle w:val="PargrafodaLista"/>
              <w:numPr>
                <w:ilvl w:val="1"/>
                <w:numId w:val="11"/>
              </w:numPr>
              <w:spacing w:after="160" w:line="240" w:lineRule="auto"/>
              <w:jc w:val="both"/>
            </w:pPr>
            <w:r>
              <w:t>Mudança de decúbito da paciente (Decúbito lateral esquerdo).</w:t>
            </w:r>
          </w:p>
          <w:p w14:paraId="7399C8A4" w14:textId="08AB7AB2" w:rsidR="00761930" w:rsidRPr="00761930" w:rsidRDefault="00761930" w:rsidP="00761930">
            <w:pPr>
              <w:spacing w:after="0" w:line="240" w:lineRule="auto"/>
              <w:jc w:val="both"/>
              <w:rPr>
                <w:rFonts w:asciiTheme="minorHAnsi" w:hAnsiTheme="minorHAnsi"/>
              </w:rPr>
            </w:pPr>
            <w:r>
              <w:t>A proporção entre a vazão ML/HORA para gotas/minuto é de 3:1. Isto significa que 12 ML/HORA equivaleria a 4 gotas/minuto.</w:t>
            </w:r>
          </w:p>
        </w:tc>
      </w:tr>
      <w:tr w:rsidR="00761930" w:rsidRPr="000F5DDD" w14:paraId="33214A03" w14:textId="77777777" w:rsidTr="004550F0">
        <w:tc>
          <w:tcPr>
            <w:tcW w:w="9061" w:type="dxa"/>
            <w:shd w:val="clear" w:color="auto" w:fill="D9D9D9" w:themeFill="background1" w:themeFillShade="D9"/>
          </w:tcPr>
          <w:p w14:paraId="2CF7A27C" w14:textId="00BA4470" w:rsidR="00761930" w:rsidRPr="00A25EC8" w:rsidRDefault="00761930" w:rsidP="00761930">
            <w:pPr>
              <w:spacing w:after="0" w:line="259" w:lineRule="auto"/>
              <w:jc w:val="center"/>
              <w:rPr>
                <w:rFonts w:asciiTheme="minorHAnsi" w:hAnsiTheme="minorHAnsi"/>
              </w:rPr>
            </w:pPr>
            <w:r>
              <w:rPr>
                <w:rFonts w:asciiTheme="minorHAnsi" w:hAnsiTheme="minorHAnsi" w:cstheme="minorHAnsi"/>
                <w:b/>
                <w:color w:val="000000"/>
                <w:lang w:val="pt-PT"/>
              </w:rPr>
              <w:lastRenderedPageBreak/>
              <w:t>QUAIS AS CONTRAINDICAÇÕES AO USO DA OCITOCINA?</w:t>
            </w:r>
          </w:p>
        </w:tc>
      </w:tr>
      <w:tr w:rsidR="00712A69" w:rsidRPr="000F5DDD" w14:paraId="58420A4B" w14:textId="77777777" w:rsidTr="004550F0">
        <w:tc>
          <w:tcPr>
            <w:tcW w:w="9061" w:type="dxa"/>
            <w:shd w:val="clear" w:color="auto" w:fill="FFFFFF" w:themeFill="background1"/>
          </w:tcPr>
          <w:p w14:paraId="579C2F04" w14:textId="77777777" w:rsidR="00712A69" w:rsidRDefault="00712A69" w:rsidP="00D3242E">
            <w:pPr>
              <w:pStyle w:val="PargrafodaLista"/>
              <w:numPr>
                <w:ilvl w:val="0"/>
                <w:numId w:val="16"/>
              </w:numPr>
              <w:spacing w:line="240" w:lineRule="auto"/>
              <w:jc w:val="both"/>
            </w:pPr>
            <w:r>
              <w:t>Conhecida hipersensibilidade à ocitocina ou a qualquer excipiente de Syntocinon®;</w:t>
            </w:r>
          </w:p>
          <w:p w14:paraId="4CE4DD79" w14:textId="77777777" w:rsidR="00712A69" w:rsidRDefault="00712A69" w:rsidP="00D3242E">
            <w:pPr>
              <w:pStyle w:val="PargrafodaLista"/>
              <w:numPr>
                <w:ilvl w:val="0"/>
                <w:numId w:val="16"/>
              </w:numPr>
              <w:spacing w:line="240" w:lineRule="auto"/>
              <w:jc w:val="both"/>
            </w:pPr>
            <w:r>
              <w:t>Hipertonia uterina;</w:t>
            </w:r>
          </w:p>
          <w:p w14:paraId="7039269E" w14:textId="77777777" w:rsidR="00712A69" w:rsidRDefault="00712A69" w:rsidP="00D3242E">
            <w:pPr>
              <w:pStyle w:val="PargrafodaLista"/>
              <w:numPr>
                <w:ilvl w:val="0"/>
                <w:numId w:val="16"/>
              </w:numPr>
              <w:spacing w:line="240" w:lineRule="auto"/>
              <w:jc w:val="both"/>
            </w:pPr>
            <w:r>
              <w:t xml:space="preserve">Sofrimento fetal quando a expulsão não é iminente; </w:t>
            </w:r>
          </w:p>
          <w:p w14:paraId="27BAEA9F" w14:textId="45768E2D" w:rsidR="00712A69" w:rsidRDefault="00712A69" w:rsidP="00D3242E">
            <w:pPr>
              <w:pStyle w:val="PargrafodaLista"/>
              <w:numPr>
                <w:ilvl w:val="0"/>
                <w:numId w:val="16"/>
              </w:numPr>
              <w:spacing w:line="240" w:lineRule="auto"/>
              <w:jc w:val="both"/>
            </w:pPr>
            <w:r>
              <w:t xml:space="preserve">Qualquer estado em que, por razões fetais ou maternas, se desaconselha o parto espontâneo e/ou o parto vaginal seja contraindicado, por exemplo: </w:t>
            </w:r>
          </w:p>
          <w:p w14:paraId="48C7917B" w14:textId="77777777" w:rsidR="00712A69" w:rsidRDefault="00712A69" w:rsidP="00D3242E">
            <w:pPr>
              <w:pStyle w:val="PargrafodaLista"/>
              <w:numPr>
                <w:ilvl w:val="1"/>
                <w:numId w:val="15"/>
              </w:numPr>
              <w:spacing w:line="240" w:lineRule="auto"/>
              <w:jc w:val="both"/>
            </w:pPr>
            <w:r>
              <w:t xml:space="preserve">Desproporção céfalo-pélvica significativa; </w:t>
            </w:r>
          </w:p>
          <w:p w14:paraId="2B24EC9C" w14:textId="77777777" w:rsidR="00712A69" w:rsidRDefault="00712A69" w:rsidP="00D3242E">
            <w:pPr>
              <w:pStyle w:val="PargrafodaLista"/>
              <w:numPr>
                <w:ilvl w:val="1"/>
                <w:numId w:val="15"/>
              </w:numPr>
              <w:spacing w:line="240" w:lineRule="auto"/>
              <w:jc w:val="both"/>
            </w:pPr>
            <w:r>
              <w:t xml:space="preserve">Má apresentação fetal; </w:t>
            </w:r>
          </w:p>
          <w:p w14:paraId="4295D6BE" w14:textId="77777777" w:rsidR="00712A69" w:rsidRDefault="00712A69" w:rsidP="00D3242E">
            <w:pPr>
              <w:pStyle w:val="PargrafodaLista"/>
              <w:numPr>
                <w:ilvl w:val="1"/>
                <w:numId w:val="15"/>
              </w:numPr>
              <w:spacing w:line="240" w:lineRule="auto"/>
              <w:jc w:val="both"/>
            </w:pPr>
            <w:r>
              <w:t xml:space="preserve">Placenta prévia e vasos prévios; </w:t>
            </w:r>
          </w:p>
          <w:p w14:paraId="095C0819" w14:textId="77777777" w:rsidR="00712A69" w:rsidRDefault="00712A69" w:rsidP="00D3242E">
            <w:pPr>
              <w:pStyle w:val="PargrafodaLista"/>
              <w:numPr>
                <w:ilvl w:val="1"/>
                <w:numId w:val="15"/>
              </w:numPr>
              <w:spacing w:line="240" w:lineRule="auto"/>
              <w:jc w:val="both"/>
            </w:pPr>
            <w:r>
              <w:t xml:space="preserve">Descolamento prematuro da placenta; </w:t>
            </w:r>
          </w:p>
          <w:p w14:paraId="2AAF6F17" w14:textId="77777777" w:rsidR="00712A69" w:rsidRDefault="00712A69" w:rsidP="00D3242E">
            <w:pPr>
              <w:pStyle w:val="PargrafodaLista"/>
              <w:numPr>
                <w:ilvl w:val="1"/>
                <w:numId w:val="15"/>
              </w:numPr>
              <w:spacing w:line="240" w:lineRule="auto"/>
              <w:jc w:val="both"/>
            </w:pPr>
            <w:r>
              <w:t xml:space="preserve">Apresentação ou prolapso do cordão umbilical; </w:t>
            </w:r>
          </w:p>
          <w:p w14:paraId="27458E30" w14:textId="77777777" w:rsidR="00712A69" w:rsidRDefault="00712A69" w:rsidP="00D3242E">
            <w:pPr>
              <w:pStyle w:val="PargrafodaLista"/>
              <w:numPr>
                <w:ilvl w:val="1"/>
                <w:numId w:val="15"/>
              </w:numPr>
              <w:spacing w:line="240" w:lineRule="auto"/>
              <w:jc w:val="both"/>
            </w:pPr>
            <w:r>
              <w:t xml:space="preserve">Distensão uterina excessiva ou diminuição da resistência uterina à ruptura, como por exemplo, em gestações múltiplas; </w:t>
            </w:r>
          </w:p>
          <w:p w14:paraId="0E6A9FC2" w14:textId="77777777" w:rsidR="00712A69" w:rsidRDefault="00712A69" w:rsidP="00D3242E">
            <w:pPr>
              <w:pStyle w:val="PargrafodaLista"/>
              <w:numPr>
                <w:ilvl w:val="1"/>
                <w:numId w:val="15"/>
              </w:numPr>
              <w:spacing w:line="240" w:lineRule="auto"/>
              <w:jc w:val="both"/>
            </w:pPr>
            <w:r>
              <w:t xml:space="preserve">Presença de cicatriz uterina resultante de intervenções cirúrgicas, inclusive da operação cesárea clássica. </w:t>
            </w:r>
          </w:p>
          <w:p w14:paraId="00C25969" w14:textId="77777777" w:rsidR="00712A69" w:rsidRDefault="00712A69" w:rsidP="00D3242E">
            <w:pPr>
              <w:pStyle w:val="PargrafodaLista"/>
              <w:numPr>
                <w:ilvl w:val="0"/>
                <w:numId w:val="17"/>
              </w:numPr>
              <w:spacing w:line="240" w:lineRule="auto"/>
              <w:jc w:val="both"/>
            </w:pPr>
            <w:r>
              <w:t>São consideradas contraindicações relativas:</w:t>
            </w:r>
          </w:p>
          <w:p w14:paraId="2073498D" w14:textId="58A9D4D4" w:rsidR="00712A69" w:rsidRDefault="00712A69" w:rsidP="00D3242E">
            <w:pPr>
              <w:pStyle w:val="PargrafodaLista"/>
              <w:numPr>
                <w:ilvl w:val="0"/>
                <w:numId w:val="18"/>
              </w:numPr>
              <w:spacing w:line="240" w:lineRule="auto"/>
              <w:jc w:val="both"/>
            </w:pPr>
            <w:r>
              <w:t xml:space="preserve">Polidraminia; </w:t>
            </w:r>
          </w:p>
          <w:p w14:paraId="00900B17" w14:textId="77777777" w:rsidR="00712A69" w:rsidRDefault="00712A69" w:rsidP="00D3242E">
            <w:pPr>
              <w:pStyle w:val="PargrafodaLista"/>
              <w:numPr>
                <w:ilvl w:val="0"/>
                <w:numId w:val="18"/>
              </w:numPr>
              <w:spacing w:line="240" w:lineRule="auto"/>
              <w:jc w:val="both"/>
            </w:pPr>
            <w:r>
              <w:t>Multiparidade (exceto as grandes multíparas);</w:t>
            </w:r>
          </w:p>
          <w:p w14:paraId="19FE9FB8" w14:textId="30F6A120" w:rsidR="00712A69" w:rsidRPr="00712A69" w:rsidRDefault="00712A69" w:rsidP="00D3242E">
            <w:pPr>
              <w:pStyle w:val="PargrafodaLista"/>
              <w:numPr>
                <w:ilvl w:val="0"/>
                <w:numId w:val="18"/>
              </w:numPr>
              <w:spacing w:after="0" w:line="240" w:lineRule="auto"/>
              <w:jc w:val="both"/>
            </w:pPr>
            <w:r>
              <w:t>Cesárea anterior única.</w:t>
            </w:r>
          </w:p>
        </w:tc>
      </w:tr>
      <w:tr w:rsidR="00712A69" w:rsidRPr="000F5DDD" w14:paraId="176823F4" w14:textId="77777777" w:rsidTr="004550F0">
        <w:tc>
          <w:tcPr>
            <w:tcW w:w="9061" w:type="dxa"/>
            <w:shd w:val="clear" w:color="auto" w:fill="D9D9D9" w:themeFill="background1" w:themeFillShade="D9"/>
          </w:tcPr>
          <w:p w14:paraId="3486188A" w14:textId="6E90A5D2" w:rsidR="00712A69" w:rsidRPr="00A25EC8" w:rsidRDefault="00712A69" w:rsidP="00712A69">
            <w:pPr>
              <w:spacing w:after="0" w:line="240" w:lineRule="auto"/>
              <w:jc w:val="center"/>
              <w:rPr>
                <w:rFonts w:asciiTheme="minorHAnsi" w:hAnsiTheme="minorHAnsi" w:cs="Arial"/>
                <w:color w:val="000000"/>
              </w:rPr>
            </w:pPr>
            <w:r>
              <w:rPr>
                <w:rFonts w:asciiTheme="minorHAnsi" w:hAnsiTheme="minorHAnsi" w:cs="Arial"/>
                <w:b/>
                <w:color w:val="000000"/>
              </w:rPr>
              <w:t>QUANDO REALIZAR A AMNIOTOMIA?</w:t>
            </w:r>
          </w:p>
        </w:tc>
      </w:tr>
      <w:tr w:rsidR="00712A69" w:rsidRPr="000F5DDD" w14:paraId="01CABA4A" w14:textId="77777777" w:rsidTr="004550F0">
        <w:tc>
          <w:tcPr>
            <w:tcW w:w="9061" w:type="dxa"/>
            <w:shd w:val="clear" w:color="auto" w:fill="FFFFFF" w:themeFill="background1"/>
          </w:tcPr>
          <w:p w14:paraId="385D2398" w14:textId="77777777" w:rsidR="00712A69" w:rsidRDefault="00712A69" w:rsidP="00712A69">
            <w:pPr>
              <w:spacing w:after="0" w:line="240" w:lineRule="auto"/>
              <w:ind w:firstLine="731"/>
              <w:jc w:val="both"/>
              <w:rPr>
                <w:rFonts w:asciiTheme="minorHAnsi" w:hAnsiTheme="minorHAnsi" w:cs="Arial"/>
                <w:color w:val="000000" w:themeColor="text1"/>
              </w:rPr>
            </w:pPr>
            <w:r>
              <w:rPr>
                <w:rFonts w:asciiTheme="minorHAnsi" w:hAnsiTheme="minorHAnsi" w:cs="Arial"/>
                <w:color w:val="000000" w:themeColor="text1"/>
              </w:rPr>
              <w:t>Durante a indução, a amniotomia mostrou auxiliar no processo, reduzindo o tempo de indução em até 5 horas, comparada a rotura espontânea</w:t>
            </w:r>
            <w:r>
              <w:rPr>
                <w:rFonts w:asciiTheme="minorHAnsi" w:hAnsiTheme="minorHAnsi" w:cs="Arial"/>
                <w:color w:val="000000" w:themeColor="text1"/>
                <w:vertAlign w:val="superscript"/>
              </w:rPr>
              <w:t>1</w:t>
            </w:r>
            <w:r>
              <w:rPr>
                <w:rFonts w:asciiTheme="minorHAnsi" w:hAnsiTheme="minorHAnsi" w:cs="Arial"/>
                <w:color w:val="000000" w:themeColor="text1"/>
              </w:rPr>
              <w:t>, além de reduzir o risco de embolia amniótica.</w:t>
            </w:r>
          </w:p>
          <w:p w14:paraId="34DF9E5A" w14:textId="58791666" w:rsidR="00712A69" w:rsidRPr="00712A69" w:rsidRDefault="00712A69" w:rsidP="00712A69">
            <w:pPr>
              <w:spacing w:after="0" w:line="240" w:lineRule="auto"/>
              <w:ind w:firstLine="731"/>
              <w:jc w:val="both"/>
              <w:rPr>
                <w:rFonts w:asciiTheme="minorHAnsi" w:hAnsiTheme="minorHAnsi" w:cs="Arial"/>
                <w:color w:val="000000" w:themeColor="text1"/>
              </w:rPr>
            </w:pPr>
            <w:r>
              <w:rPr>
                <w:rFonts w:asciiTheme="minorHAnsi" w:hAnsiTheme="minorHAnsi" w:cs="Arial"/>
                <w:color w:val="000000" w:themeColor="text1"/>
              </w:rPr>
              <w:t>Pode ser realizada precocemente (logo após o amadurecimento adequado do colo com misoprostol) ou tardiamente (assim que for alcançada a fase ativa do trabalho de parto).</w:t>
            </w:r>
          </w:p>
        </w:tc>
      </w:tr>
      <w:tr w:rsidR="00712A69" w:rsidRPr="000F5DDD" w14:paraId="4D4FA01A" w14:textId="77777777" w:rsidTr="004550F0">
        <w:tc>
          <w:tcPr>
            <w:tcW w:w="9061" w:type="dxa"/>
            <w:shd w:val="clear" w:color="auto" w:fill="D9D9D9" w:themeFill="background1" w:themeFillShade="D9"/>
          </w:tcPr>
          <w:p w14:paraId="487F0E2D" w14:textId="5CDC10F5" w:rsidR="00712A69" w:rsidRPr="00A25EC8" w:rsidRDefault="00712A69" w:rsidP="00712A69">
            <w:pPr>
              <w:spacing w:after="0" w:line="240" w:lineRule="auto"/>
              <w:jc w:val="center"/>
              <w:rPr>
                <w:rFonts w:asciiTheme="minorHAnsi" w:hAnsiTheme="minorHAnsi" w:cs="Arial"/>
                <w:color w:val="000000"/>
              </w:rPr>
            </w:pPr>
            <w:r w:rsidRPr="00E1538D">
              <w:rPr>
                <w:rFonts w:asciiTheme="minorHAnsi" w:hAnsiTheme="minorHAnsi" w:cs="Arial"/>
                <w:b/>
                <w:color w:val="000000" w:themeColor="text1"/>
              </w:rPr>
              <w:t>QUAL A MONITORIZAÇÃO IDEAL DURANTE A INDUÇÃO?</w:t>
            </w:r>
          </w:p>
        </w:tc>
      </w:tr>
      <w:tr w:rsidR="00712A69" w:rsidRPr="000F5DDD" w14:paraId="6C1621FE" w14:textId="77777777" w:rsidTr="004550F0">
        <w:tc>
          <w:tcPr>
            <w:tcW w:w="9061" w:type="dxa"/>
            <w:shd w:val="clear" w:color="auto" w:fill="FFFFFF" w:themeFill="background1"/>
          </w:tcPr>
          <w:p w14:paraId="323AB0D4" w14:textId="77777777" w:rsidR="00712A69" w:rsidRDefault="00712A69" w:rsidP="00D3242E">
            <w:pPr>
              <w:pStyle w:val="PargrafodaLista"/>
              <w:numPr>
                <w:ilvl w:val="0"/>
                <w:numId w:val="17"/>
              </w:numPr>
              <w:spacing w:after="160" w:line="240" w:lineRule="auto"/>
              <w:jc w:val="both"/>
            </w:pPr>
            <w:r>
              <w:t>Monitorizar habitualmente com uso do partograma (anotar as medicações utilizadas);</w:t>
            </w:r>
          </w:p>
          <w:p w14:paraId="0CA39075" w14:textId="32E2649D" w:rsidR="00712A69" w:rsidRPr="00712A69" w:rsidRDefault="00712A69" w:rsidP="00D3242E">
            <w:pPr>
              <w:pStyle w:val="PargrafodaLista"/>
              <w:numPr>
                <w:ilvl w:val="0"/>
                <w:numId w:val="17"/>
              </w:numPr>
              <w:spacing w:after="160" w:line="240" w:lineRule="auto"/>
              <w:jc w:val="both"/>
            </w:pPr>
            <w:r w:rsidRPr="00712A69">
              <w:rPr>
                <w:rFonts w:asciiTheme="minorHAnsi" w:hAnsiTheme="minorHAnsi"/>
              </w:rPr>
              <w:t>Controle de BCF:</w:t>
            </w:r>
          </w:p>
          <w:p w14:paraId="79E9877B" w14:textId="3B8163E1" w:rsidR="00712A69" w:rsidRDefault="00712A69" w:rsidP="00D3242E">
            <w:pPr>
              <w:pStyle w:val="PargrafodaLista"/>
              <w:numPr>
                <w:ilvl w:val="1"/>
                <w:numId w:val="19"/>
              </w:numPr>
              <w:spacing w:after="0" w:line="240" w:lineRule="auto"/>
              <w:jc w:val="both"/>
              <w:rPr>
                <w:rFonts w:asciiTheme="minorHAnsi" w:hAnsiTheme="minorHAnsi"/>
              </w:rPr>
            </w:pPr>
            <w:r>
              <w:rPr>
                <w:rFonts w:asciiTheme="minorHAnsi" w:hAnsiTheme="minorHAnsi"/>
              </w:rPr>
              <w:t xml:space="preserve"> 30/30 minutos na fase ativa;</w:t>
            </w:r>
          </w:p>
          <w:p w14:paraId="5B92EB4D" w14:textId="77777777" w:rsidR="00712A69" w:rsidRPr="00712A69" w:rsidRDefault="00712A69" w:rsidP="00D3242E">
            <w:pPr>
              <w:pStyle w:val="PargrafodaLista"/>
              <w:numPr>
                <w:ilvl w:val="1"/>
                <w:numId w:val="19"/>
              </w:numPr>
              <w:spacing w:after="160" w:line="240" w:lineRule="auto"/>
              <w:jc w:val="both"/>
            </w:pPr>
            <w:r>
              <w:rPr>
                <w:rFonts w:asciiTheme="minorHAnsi" w:hAnsiTheme="minorHAnsi"/>
              </w:rPr>
              <w:t xml:space="preserve"> 15/15 minutos no expulsivo;</w:t>
            </w:r>
          </w:p>
          <w:p w14:paraId="246C5C1A" w14:textId="492A8147" w:rsidR="00712A69" w:rsidRPr="00712A69" w:rsidRDefault="00712A69" w:rsidP="00D3242E">
            <w:pPr>
              <w:pStyle w:val="PargrafodaLista"/>
              <w:numPr>
                <w:ilvl w:val="0"/>
                <w:numId w:val="19"/>
              </w:numPr>
              <w:spacing w:after="0" w:line="240" w:lineRule="auto"/>
              <w:jc w:val="both"/>
            </w:pPr>
            <w:r>
              <w:t>Cardiotocografia: indicação médica individualizada nos partos de alto risco.</w:t>
            </w:r>
          </w:p>
        </w:tc>
      </w:tr>
      <w:tr w:rsidR="00712A69" w:rsidRPr="000F5DDD" w14:paraId="65586184" w14:textId="77777777" w:rsidTr="004550F0">
        <w:tc>
          <w:tcPr>
            <w:tcW w:w="9061" w:type="dxa"/>
            <w:shd w:val="clear" w:color="auto" w:fill="D9D9D9" w:themeFill="background1" w:themeFillShade="D9"/>
          </w:tcPr>
          <w:p w14:paraId="038D789A" w14:textId="6DE8B230" w:rsidR="00712A69" w:rsidRPr="00A25EC8" w:rsidRDefault="00712A69" w:rsidP="00712A69">
            <w:pPr>
              <w:spacing w:after="0" w:line="240" w:lineRule="auto"/>
              <w:jc w:val="center"/>
              <w:rPr>
                <w:rFonts w:asciiTheme="minorHAnsi" w:hAnsiTheme="minorHAnsi" w:cs="Arial"/>
                <w:color w:val="000000"/>
              </w:rPr>
            </w:pPr>
            <w:r>
              <w:rPr>
                <w:rFonts w:asciiTheme="minorHAnsi" w:hAnsiTheme="minorHAnsi" w:cstheme="minorHAnsi"/>
                <w:b/>
                <w:noProof/>
                <w:lang w:eastAsia="pt-BR"/>
              </w:rPr>
              <w:t>POR QUE A OCITOCINA DEVE SER FEITA EM BOMBA DE INFUSÃO CONTÍNUA?</w:t>
            </w:r>
          </w:p>
        </w:tc>
      </w:tr>
      <w:tr w:rsidR="00712A69" w:rsidRPr="000F5DDD" w14:paraId="748E2A2A" w14:textId="77777777" w:rsidTr="004550F0">
        <w:tc>
          <w:tcPr>
            <w:tcW w:w="9061" w:type="dxa"/>
            <w:shd w:val="clear" w:color="auto" w:fill="FFFFFF" w:themeFill="background1"/>
          </w:tcPr>
          <w:p w14:paraId="6D1D8AA6" w14:textId="77777777" w:rsidR="00712A69" w:rsidRPr="00A95777" w:rsidRDefault="00712A69" w:rsidP="00CE440A">
            <w:pPr>
              <w:pStyle w:val="PargrafodaLista"/>
              <w:numPr>
                <w:ilvl w:val="0"/>
                <w:numId w:val="27"/>
              </w:numPr>
              <w:spacing w:line="240" w:lineRule="auto"/>
              <w:jc w:val="both"/>
            </w:pPr>
            <w:r w:rsidRPr="00A95777">
              <w:t xml:space="preserve">Os efeitos colaterais da ocitocina são sérios, de forma que um gotejamento inadvertido pode potencializar os efeitos colaterais da medicação: </w:t>
            </w:r>
          </w:p>
          <w:p w14:paraId="215CFCBD" w14:textId="56033CE0" w:rsidR="00712A69" w:rsidRPr="00A95777" w:rsidRDefault="00712A69" w:rsidP="00CE440A">
            <w:pPr>
              <w:pStyle w:val="PargrafodaLista"/>
              <w:numPr>
                <w:ilvl w:val="1"/>
                <w:numId w:val="27"/>
              </w:numPr>
              <w:spacing w:line="240" w:lineRule="auto"/>
              <w:jc w:val="both"/>
            </w:pPr>
            <w:r w:rsidRPr="00A95777">
              <w:t>Alterações na frequência cardíaca fetal;</w:t>
            </w:r>
            <w:r w:rsidRPr="00A95777">
              <w:rPr>
                <w:vertAlign w:val="superscript"/>
              </w:rPr>
              <w:t>1</w:t>
            </w:r>
          </w:p>
          <w:p w14:paraId="0758B103" w14:textId="4E787DBD" w:rsidR="00712A69" w:rsidRPr="00A95777" w:rsidRDefault="00712A69" w:rsidP="00CE440A">
            <w:pPr>
              <w:pStyle w:val="PargrafodaLista"/>
              <w:numPr>
                <w:ilvl w:val="1"/>
                <w:numId w:val="27"/>
              </w:numPr>
              <w:spacing w:line="240" w:lineRule="auto"/>
              <w:jc w:val="both"/>
            </w:pPr>
            <w:r w:rsidRPr="00A95777">
              <w:lastRenderedPageBreak/>
              <w:t>Taquissistolia (5 ou mais contrações em 10 minutos): que pode levar a sofrimento fetal agudo e acidemia ou até mesmo ruptura uterina;</w:t>
            </w:r>
            <w:r w:rsidRPr="00A95777">
              <w:rPr>
                <w:vertAlign w:val="superscript"/>
              </w:rPr>
              <w:t>1</w:t>
            </w:r>
          </w:p>
          <w:p w14:paraId="708B651A" w14:textId="7092EA19" w:rsidR="00712A69" w:rsidRPr="00A95777" w:rsidRDefault="00712A69" w:rsidP="00CE440A">
            <w:pPr>
              <w:pStyle w:val="PargrafodaLista"/>
              <w:numPr>
                <w:ilvl w:val="1"/>
                <w:numId w:val="27"/>
              </w:numPr>
              <w:spacing w:line="240" w:lineRule="auto"/>
              <w:jc w:val="both"/>
            </w:pPr>
            <w:r w:rsidRPr="00A95777">
              <w:t>Hiponatremia (ocitocina tem estrutura semelhante a vasopressina que reduz a diurese e acumula água livre, sendo este efeito colateral piorado quando se usa diluição com SG 5%, visto que a glicose será consumida e o volume de água livre administrado será elevado): aumenta mortalidade e edema cerebral (náuseas, vômitos, dores de cabeça e rebaixamento do nível de consciência), com sequelas neurológicas irreversíveis – artigos 76 a 78 do uptodate pode atingir 5% das pacientes;</w:t>
            </w:r>
            <w:r w:rsidRPr="00A95777">
              <w:rPr>
                <w:vertAlign w:val="superscript"/>
              </w:rPr>
              <w:t>1</w:t>
            </w:r>
          </w:p>
          <w:p w14:paraId="2EB28C4F" w14:textId="2F4ECC2E" w:rsidR="00712A69" w:rsidRPr="00A95777" w:rsidRDefault="00712A69" w:rsidP="00CE440A">
            <w:pPr>
              <w:pStyle w:val="PargrafodaLista"/>
              <w:numPr>
                <w:ilvl w:val="1"/>
                <w:numId w:val="27"/>
              </w:numPr>
              <w:spacing w:line="240" w:lineRule="auto"/>
              <w:jc w:val="both"/>
            </w:pPr>
            <w:r w:rsidRPr="00A95777">
              <w:t xml:space="preserve"> Hipotensão e taquicardia, por ser vasodilatadora, levando a efeitos cardiovasculares indesejados para a gestante (arritmia, infarto, etc), bem como para o feto (anóxia);</w:t>
            </w:r>
            <w:r w:rsidRPr="00A95777">
              <w:rPr>
                <w:vertAlign w:val="superscript"/>
              </w:rPr>
              <w:t>1</w:t>
            </w:r>
          </w:p>
          <w:p w14:paraId="12BD81E7" w14:textId="2E605E58" w:rsidR="00712A69" w:rsidRPr="00A95777" w:rsidRDefault="00712A69" w:rsidP="00CE440A">
            <w:pPr>
              <w:pStyle w:val="PargrafodaLista"/>
              <w:numPr>
                <w:ilvl w:val="1"/>
                <w:numId w:val="27"/>
              </w:numPr>
              <w:spacing w:line="240" w:lineRule="auto"/>
              <w:jc w:val="both"/>
            </w:pPr>
            <w:r w:rsidRPr="00A95777">
              <w:t>Duplica o risco de embolia amniótica.</w:t>
            </w:r>
            <w:r w:rsidRPr="00A95777">
              <w:rPr>
                <w:vertAlign w:val="superscript"/>
              </w:rPr>
              <w:t>1</w:t>
            </w:r>
          </w:p>
          <w:p w14:paraId="610FACC1" w14:textId="77777777" w:rsidR="00712A69" w:rsidRPr="00A95777" w:rsidRDefault="00712A69" w:rsidP="00CE440A">
            <w:pPr>
              <w:pStyle w:val="PargrafodaLista"/>
              <w:numPr>
                <w:ilvl w:val="0"/>
                <w:numId w:val="27"/>
              </w:numPr>
              <w:spacing w:line="240" w:lineRule="auto"/>
              <w:jc w:val="both"/>
            </w:pPr>
            <w:r w:rsidRPr="00A95777">
              <w:t>O uso da bomba de infusão permite infusão contínua e precisa da dose recomendada. A recomendação internacional é de que os hospitais implementem protocolo que garanta redução dos erros na administração de ocitocina, com uso da bomba de infusão;</w:t>
            </w:r>
            <w:r w:rsidRPr="00A95777">
              <w:rPr>
                <w:vertAlign w:val="superscript"/>
              </w:rPr>
              <w:t>7,12</w:t>
            </w:r>
          </w:p>
          <w:p w14:paraId="26B40C53" w14:textId="77777777" w:rsidR="00712A69" w:rsidRPr="00A95777" w:rsidRDefault="00712A69" w:rsidP="00CE440A">
            <w:pPr>
              <w:pStyle w:val="PargrafodaLista"/>
              <w:numPr>
                <w:ilvl w:val="0"/>
                <w:numId w:val="27"/>
              </w:numPr>
              <w:spacing w:after="0" w:line="240" w:lineRule="auto"/>
              <w:jc w:val="both"/>
            </w:pPr>
            <w:r w:rsidRPr="00A95777">
              <w:t>Meia vida curta (3 a 6 minutos), por isso o uso contínuo é mais seguro;</w:t>
            </w:r>
            <w:r w:rsidRPr="00A95777">
              <w:rPr>
                <w:vertAlign w:val="superscript"/>
              </w:rPr>
              <w:t>4</w:t>
            </w:r>
          </w:p>
          <w:p w14:paraId="3F444379" w14:textId="77777777" w:rsidR="00712A69" w:rsidRPr="00A95777" w:rsidRDefault="00712A69" w:rsidP="00CE440A">
            <w:pPr>
              <w:pStyle w:val="PargrafodaLista"/>
              <w:numPr>
                <w:ilvl w:val="0"/>
                <w:numId w:val="27"/>
              </w:numPr>
              <w:spacing w:after="0" w:line="240" w:lineRule="auto"/>
              <w:jc w:val="both"/>
            </w:pPr>
            <w:r w:rsidRPr="00A95777">
              <w:t>A recomendação atual é de uso de doses baixas (American College e Royal College of Obstetricians)</w:t>
            </w:r>
            <w:r w:rsidRPr="00A95777">
              <w:rPr>
                <w:vertAlign w:val="superscript"/>
              </w:rPr>
              <w:t>11</w:t>
            </w:r>
            <w:r w:rsidRPr="00A95777">
              <w:t xml:space="preserve">, o que é impossível por meio de gotejamento, pois não se consegue um gotejamento de 4 ou 8 gts/min como preconizado. Abaixo de 8 gotas/minuto o gotejamento é irregular </w:t>
            </w:r>
            <w:r w:rsidRPr="00A95777">
              <w:rPr>
                <w:rFonts w:cs="Calibri"/>
              </w:rPr>
              <w:t>para infusão gota a gota através da força gravitacional, não sendo possível estabelecer com precisão as doses adequadas nas pequenas concentrações iniciais, por exemplo, 4 gotas/minuto</w:t>
            </w:r>
            <w:r w:rsidRPr="00A95777">
              <w:t>. Um aumento do volume do diluente (geralmente glicose 5%) para facilitar o gotejamento geraria hipervolemia e hiponatremia, com aumento do risco de morte;</w:t>
            </w:r>
            <w:r w:rsidRPr="00A95777">
              <w:rPr>
                <w:vertAlign w:val="superscript"/>
              </w:rPr>
              <w:t>1,8</w:t>
            </w:r>
          </w:p>
          <w:p w14:paraId="62DA6EED" w14:textId="77777777" w:rsidR="00712A69" w:rsidRPr="00A95777" w:rsidRDefault="00712A69" w:rsidP="00CE440A">
            <w:pPr>
              <w:pStyle w:val="PargrafodaLista"/>
              <w:numPr>
                <w:ilvl w:val="0"/>
                <w:numId w:val="27"/>
              </w:numPr>
              <w:spacing w:after="0" w:line="240" w:lineRule="auto"/>
              <w:jc w:val="both"/>
            </w:pPr>
            <w:r w:rsidRPr="00A95777">
              <w:t>Recomendação internacional e da bula do medicamento é que seja feita em bomba como modo de escolha;</w:t>
            </w:r>
            <w:r w:rsidRPr="00A95777">
              <w:rPr>
                <w:vertAlign w:val="superscript"/>
              </w:rPr>
              <w:t>4,7</w:t>
            </w:r>
          </w:p>
          <w:p w14:paraId="754408CB" w14:textId="77777777" w:rsidR="00712A69" w:rsidRPr="00A95777" w:rsidRDefault="00712A69" w:rsidP="00CE440A">
            <w:pPr>
              <w:pStyle w:val="PargrafodaLista"/>
              <w:numPr>
                <w:ilvl w:val="0"/>
                <w:numId w:val="27"/>
              </w:numPr>
              <w:spacing w:after="0" w:line="240" w:lineRule="auto"/>
              <w:jc w:val="both"/>
            </w:pPr>
            <w:r w:rsidRPr="00A95777">
              <w:t>Visando a segurança do paciente, premissa de qualidade hospitalar, visto que ocitocina configura na lista de medicamentos potencialmente perigosos;</w:t>
            </w:r>
            <w:r w:rsidRPr="00A95777">
              <w:rPr>
                <w:vertAlign w:val="superscript"/>
              </w:rPr>
              <w:t>5</w:t>
            </w:r>
          </w:p>
          <w:p w14:paraId="21BD41B3" w14:textId="6AF933C5" w:rsidR="00712A69" w:rsidRPr="00CE440A" w:rsidRDefault="00712A69" w:rsidP="00CE440A">
            <w:pPr>
              <w:pStyle w:val="PargrafodaLista"/>
              <w:numPr>
                <w:ilvl w:val="0"/>
                <w:numId w:val="27"/>
              </w:numPr>
              <w:spacing w:after="0" w:line="240" w:lineRule="auto"/>
              <w:jc w:val="both"/>
              <w:rPr>
                <w:color w:val="00B050"/>
              </w:rPr>
            </w:pPr>
            <w:r w:rsidRPr="00A95777">
              <w:t>Os protocolos de outros hospitais públicos e privados do país, já contemplam o uso da bomba de infusão.</w:t>
            </w:r>
            <w:r w:rsidRPr="00A95777">
              <w:rPr>
                <w:vertAlign w:val="superscript"/>
              </w:rPr>
              <w:t>9</w:t>
            </w:r>
          </w:p>
        </w:tc>
      </w:tr>
      <w:tr w:rsidR="00712A69" w:rsidRPr="000F5DDD" w14:paraId="47A41F84" w14:textId="77777777" w:rsidTr="004550F0">
        <w:tc>
          <w:tcPr>
            <w:tcW w:w="9061" w:type="dxa"/>
            <w:shd w:val="clear" w:color="auto" w:fill="D9D9D9" w:themeFill="background1" w:themeFillShade="D9"/>
          </w:tcPr>
          <w:p w14:paraId="7FED24A7" w14:textId="12B09CAB" w:rsidR="00712A69" w:rsidRPr="00A25EC8" w:rsidRDefault="00712A69" w:rsidP="00712A69">
            <w:pPr>
              <w:spacing w:after="0" w:line="240" w:lineRule="auto"/>
              <w:jc w:val="center"/>
              <w:rPr>
                <w:rFonts w:asciiTheme="minorHAnsi" w:hAnsiTheme="minorHAnsi" w:cs="Arial"/>
                <w:color w:val="000000"/>
              </w:rPr>
            </w:pPr>
            <w:r>
              <w:rPr>
                <w:rFonts w:asciiTheme="minorHAnsi" w:hAnsiTheme="minorHAnsi" w:cstheme="minorHAnsi"/>
                <w:b/>
              </w:rPr>
              <w:lastRenderedPageBreak/>
              <w:t>QUANDO CONSIDERAR FALHA DA INDUÇÃO?</w:t>
            </w:r>
          </w:p>
        </w:tc>
      </w:tr>
      <w:tr w:rsidR="00712A69" w:rsidRPr="000F5DDD" w14:paraId="61006B8A" w14:textId="77777777" w:rsidTr="004550F0">
        <w:tc>
          <w:tcPr>
            <w:tcW w:w="9061" w:type="dxa"/>
            <w:shd w:val="clear" w:color="auto" w:fill="FFFFFF" w:themeFill="background1"/>
          </w:tcPr>
          <w:p w14:paraId="5119D522" w14:textId="77777777" w:rsidR="00CF62DF" w:rsidRDefault="00712A69" w:rsidP="00D3242E">
            <w:pPr>
              <w:pStyle w:val="headinganchor"/>
              <w:numPr>
                <w:ilvl w:val="0"/>
                <w:numId w:val="22"/>
              </w:numPr>
              <w:shd w:val="clear" w:color="auto" w:fill="FFFFFF"/>
              <w:spacing w:before="0" w:beforeAutospacing="0" w:after="0" w:afterAutospacing="0"/>
              <w:jc w:val="both"/>
              <w:rPr>
                <w:rStyle w:val="h2"/>
                <w:rFonts w:asciiTheme="minorHAnsi" w:hAnsiTheme="minorHAnsi" w:cstheme="minorHAnsi"/>
                <w:bCs/>
                <w:sz w:val="22"/>
                <w:szCs w:val="22"/>
              </w:rPr>
            </w:pPr>
            <w:r w:rsidRPr="00712A69">
              <w:rPr>
                <w:rStyle w:val="h2"/>
                <w:rFonts w:asciiTheme="minorHAnsi" w:hAnsiTheme="minorHAnsi" w:cstheme="minorHAnsi"/>
                <w:bCs/>
                <w:sz w:val="22"/>
                <w:szCs w:val="22"/>
              </w:rPr>
              <w:t>Falha em induzir o amadurecimento do colo após 2 ciclos de misoprostol (tentativa por 24 horas de misoprostol, seguido de folga de um dia para liberar receptores e nova tentativa por mais 24 horas);</w:t>
            </w:r>
          </w:p>
          <w:p w14:paraId="4EA75339" w14:textId="77777777" w:rsidR="00CF62DF" w:rsidRDefault="00712A69" w:rsidP="00D3242E">
            <w:pPr>
              <w:pStyle w:val="headinganchor"/>
              <w:numPr>
                <w:ilvl w:val="0"/>
                <w:numId w:val="22"/>
              </w:numPr>
              <w:shd w:val="clear" w:color="auto" w:fill="FFFFFF"/>
              <w:spacing w:before="0" w:beforeAutospacing="0" w:after="0" w:afterAutospacing="0"/>
              <w:jc w:val="both"/>
              <w:rPr>
                <w:rStyle w:val="h2"/>
                <w:rFonts w:asciiTheme="minorHAnsi" w:hAnsiTheme="minorHAnsi" w:cstheme="minorHAnsi"/>
                <w:bCs/>
                <w:sz w:val="22"/>
                <w:szCs w:val="22"/>
              </w:rPr>
            </w:pPr>
            <w:r w:rsidRPr="00CF62DF">
              <w:rPr>
                <w:rStyle w:val="h2"/>
                <w:rFonts w:asciiTheme="minorHAnsi" w:hAnsiTheme="minorHAnsi" w:cstheme="minorHAnsi"/>
                <w:bCs/>
                <w:sz w:val="22"/>
                <w:szCs w:val="22"/>
              </w:rPr>
              <w:t>Falha em induzir contração após 2 horas da dose máxima de ocitocina (192 mL/hora);</w:t>
            </w:r>
          </w:p>
          <w:p w14:paraId="15EAAE22" w14:textId="77777777" w:rsidR="00CF62DF" w:rsidRDefault="00712A69" w:rsidP="00D3242E">
            <w:pPr>
              <w:pStyle w:val="headinganchor"/>
              <w:numPr>
                <w:ilvl w:val="0"/>
                <w:numId w:val="22"/>
              </w:numPr>
              <w:shd w:val="clear" w:color="auto" w:fill="FFFFFF"/>
              <w:spacing w:before="0" w:beforeAutospacing="0" w:after="0" w:afterAutospacing="0"/>
              <w:jc w:val="both"/>
              <w:rPr>
                <w:rStyle w:val="h2"/>
                <w:rFonts w:asciiTheme="minorHAnsi" w:hAnsiTheme="minorHAnsi" w:cstheme="minorHAnsi"/>
                <w:bCs/>
                <w:sz w:val="22"/>
                <w:szCs w:val="22"/>
              </w:rPr>
            </w:pPr>
            <w:r w:rsidRPr="00CF62DF">
              <w:rPr>
                <w:rStyle w:val="h2"/>
                <w:rFonts w:asciiTheme="minorHAnsi" w:hAnsiTheme="minorHAnsi" w:cstheme="minorHAnsi"/>
                <w:bCs/>
                <w:sz w:val="22"/>
                <w:szCs w:val="22"/>
              </w:rPr>
              <w:t>Fase latente muito prolongada (falha em induzir 3 contrações em 10 minutos, geralmente considerada prolongada se acima de 12 horas);</w:t>
            </w:r>
          </w:p>
          <w:p w14:paraId="74B91363" w14:textId="1B0B272D" w:rsidR="00712A69" w:rsidRPr="00CF62DF" w:rsidRDefault="00712A69" w:rsidP="00D3242E">
            <w:pPr>
              <w:pStyle w:val="headinganchor"/>
              <w:numPr>
                <w:ilvl w:val="0"/>
                <w:numId w:val="22"/>
              </w:numPr>
              <w:shd w:val="clear" w:color="auto" w:fill="FFFFFF"/>
              <w:spacing w:before="0" w:beforeAutospacing="0" w:after="0" w:afterAutospacing="0"/>
              <w:jc w:val="both"/>
              <w:rPr>
                <w:rStyle w:val="h2"/>
                <w:rFonts w:asciiTheme="minorHAnsi" w:hAnsiTheme="minorHAnsi" w:cstheme="minorHAnsi"/>
                <w:bCs/>
                <w:sz w:val="22"/>
                <w:szCs w:val="22"/>
              </w:rPr>
            </w:pPr>
            <w:r w:rsidRPr="00CF62DF">
              <w:rPr>
                <w:rStyle w:val="h2"/>
                <w:rFonts w:asciiTheme="minorHAnsi" w:hAnsiTheme="minorHAnsi" w:cstheme="minorHAnsi"/>
                <w:bCs/>
                <w:sz w:val="22"/>
                <w:szCs w:val="22"/>
              </w:rPr>
              <w:t>Tempo prolongado (acima de 12 horas) após a amniotomia, pelo risco de infecção.</w:t>
            </w:r>
          </w:p>
          <w:p w14:paraId="7529D5EA" w14:textId="680068CF" w:rsidR="00712A69" w:rsidRPr="00A25EC8" w:rsidRDefault="00CF62DF" w:rsidP="00CF62DF">
            <w:pPr>
              <w:spacing w:after="0" w:line="240" w:lineRule="auto"/>
              <w:jc w:val="both"/>
              <w:rPr>
                <w:rFonts w:asciiTheme="minorHAnsi" w:hAnsiTheme="minorHAnsi" w:cs="Arial"/>
                <w:color w:val="000000"/>
              </w:rPr>
            </w:pPr>
            <w:r w:rsidRPr="00CF62DF">
              <w:rPr>
                <w:rStyle w:val="h2"/>
                <w:rFonts w:asciiTheme="minorHAnsi" w:hAnsiTheme="minorHAnsi" w:cstheme="minorHAnsi"/>
                <w:b/>
                <w:bCs/>
              </w:rPr>
              <w:t>OBSERVAÇÃO</w:t>
            </w:r>
            <w:r w:rsidR="00712A69" w:rsidRPr="00712A69">
              <w:rPr>
                <w:rStyle w:val="h2"/>
                <w:rFonts w:asciiTheme="minorHAnsi" w:hAnsiTheme="minorHAnsi" w:cstheme="minorHAnsi"/>
                <w:bCs/>
                <w:i/>
              </w:rPr>
              <w:t>: não é considerado falha na indução quando indicado cesariana por prolongamento ou parada na fase ativa do parto ou no caso de segundo estágio prolongado, suspeita de anóxia fetal ou indicação materna com necessidade de relução em caráter emergencial.</w:t>
            </w:r>
          </w:p>
        </w:tc>
      </w:tr>
    </w:tbl>
    <w:p w14:paraId="5442D008" w14:textId="5D8E5192" w:rsidR="006C3526" w:rsidRDefault="006C3526" w:rsidP="007855F2">
      <w:pPr>
        <w:spacing w:after="0"/>
        <w:jc w:val="both"/>
        <w:rPr>
          <w:b/>
          <w:sz w:val="20"/>
          <w:lang w:val="en-US"/>
        </w:rPr>
      </w:pPr>
    </w:p>
    <w:p w14:paraId="710C9611" w14:textId="1B6E6605" w:rsidR="00CF62DF" w:rsidRPr="00CF62DF" w:rsidRDefault="007855F2" w:rsidP="00CF62DF">
      <w:pPr>
        <w:spacing w:after="0"/>
        <w:jc w:val="both"/>
        <w:rPr>
          <w:b/>
          <w:sz w:val="20"/>
          <w:lang w:val="en-US"/>
        </w:rPr>
      </w:pPr>
      <w:r w:rsidRPr="007855F2">
        <w:rPr>
          <w:b/>
          <w:sz w:val="20"/>
          <w:lang w:val="en-US"/>
        </w:rPr>
        <w:t>REFERÊNCIAS BIBLIOGRÁFICAS:</w:t>
      </w:r>
    </w:p>
    <w:p w14:paraId="0AE602D0" w14:textId="513670FD" w:rsidR="00CF62DF" w:rsidRPr="00CF62DF" w:rsidRDefault="00CF62DF" w:rsidP="00D3242E">
      <w:pPr>
        <w:pStyle w:val="PargrafodaLista"/>
        <w:numPr>
          <w:ilvl w:val="0"/>
          <w:numId w:val="23"/>
        </w:numPr>
        <w:spacing w:after="0" w:line="240" w:lineRule="auto"/>
        <w:jc w:val="both"/>
        <w:rPr>
          <w:sz w:val="18"/>
        </w:rPr>
      </w:pPr>
      <w:r w:rsidRPr="00CF62DF">
        <w:rPr>
          <w:sz w:val="18"/>
        </w:rPr>
        <w:t>Grobman W. Induction of labor with oxytocin. Up to date (last updated Jun 26, 2020)</w:t>
      </w:r>
    </w:p>
    <w:p w14:paraId="3506AA1F" w14:textId="43E75A8B" w:rsidR="00CF62DF" w:rsidRPr="00CF62DF" w:rsidRDefault="00CF62DF" w:rsidP="00D3242E">
      <w:pPr>
        <w:pStyle w:val="PargrafodaLista"/>
        <w:numPr>
          <w:ilvl w:val="0"/>
          <w:numId w:val="23"/>
        </w:numPr>
        <w:spacing w:after="0" w:line="240" w:lineRule="auto"/>
        <w:jc w:val="both"/>
        <w:rPr>
          <w:sz w:val="18"/>
        </w:rPr>
      </w:pPr>
      <w:r w:rsidRPr="00CF62DF">
        <w:rPr>
          <w:sz w:val="18"/>
        </w:rPr>
        <w:t>American College of Obstetricians and Gynecologists. Patient Safety Checklist no. 5: scheduling induction of labor. Obstet Gynecol 2011; 118:1473.</w:t>
      </w:r>
    </w:p>
    <w:p w14:paraId="5BB948D1" w14:textId="070E1208" w:rsidR="00CF62DF" w:rsidRPr="00CF62DF" w:rsidRDefault="00CF62DF" w:rsidP="00D3242E">
      <w:pPr>
        <w:pStyle w:val="PargrafodaLista"/>
        <w:numPr>
          <w:ilvl w:val="0"/>
          <w:numId w:val="23"/>
        </w:numPr>
        <w:spacing w:after="0" w:line="240" w:lineRule="auto"/>
        <w:jc w:val="both"/>
        <w:rPr>
          <w:sz w:val="18"/>
        </w:rPr>
      </w:pPr>
      <w:r w:rsidRPr="00CF62DF">
        <w:rPr>
          <w:sz w:val="18"/>
        </w:rPr>
        <w:t>Practice Advisory: Clinical guidance for integration of the findings of The ARRIVE Trial: Labor Induction versus Expectant Management in Low-Risk Nulliparous Women https://www.acog.org/Clinical-Guidance-and-Publications/Practice-Advisories/Practice-Advisory-Clinical-guidance-for-integration-of-the-findings-of-The-ARRIVE-Trial (Accessed on August 09, 2018).</w:t>
      </w:r>
    </w:p>
    <w:p w14:paraId="6E2B66CB" w14:textId="37474F46" w:rsidR="00CF62DF" w:rsidRPr="00CF62DF" w:rsidRDefault="00CF62DF" w:rsidP="00D3242E">
      <w:pPr>
        <w:pStyle w:val="PargrafodaLista"/>
        <w:numPr>
          <w:ilvl w:val="0"/>
          <w:numId w:val="23"/>
        </w:numPr>
        <w:spacing w:after="0" w:line="240" w:lineRule="auto"/>
        <w:jc w:val="both"/>
        <w:rPr>
          <w:sz w:val="18"/>
        </w:rPr>
      </w:pPr>
      <w:r w:rsidRPr="00CF62DF">
        <w:rPr>
          <w:sz w:val="18"/>
        </w:rPr>
        <w:lastRenderedPageBreak/>
        <w:t>Bula do medicamento SyntocinonR injetável: disponível em https://portal.novartis.com.br/UPLOAD/ImgConteudos/1847.pdf</w:t>
      </w:r>
    </w:p>
    <w:p w14:paraId="12137708" w14:textId="36A65127" w:rsidR="00CF62DF" w:rsidRPr="00CF62DF" w:rsidRDefault="00CF62DF" w:rsidP="00D3242E">
      <w:pPr>
        <w:pStyle w:val="PargrafodaLista"/>
        <w:numPr>
          <w:ilvl w:val="0"/>
          <w:numId w:val="23"/>
        </w:numPr>
        <w:spacing w:after="0" w:line="240" w:lineRule="auto"/>
        <w:jc w:val="both"/>
        <w:rPr>
          <w:sz w:val="18"/>
        </w:rPr>
      </w:pPr>
      <w:r w:rsidRPr="00CF62DF">
        <w:rPr>
          <w:sz w:val="18"/>
        </w:rPr>
        <w:t>Medicamentos potencialmente perigosos de uso hospitalar, lista atualizada em 2019, pelo Instituto para Práticas Seguras no Uso de Medicamentos (ISMP Brasil), disponível online em: https://www.ismp-brasil.org/site/wp-content/uploads/2019/02/615-boletim-ismp-fevereiro-2019.pdf</w:t>
      </w:r>
    </w:p>
    <w:p w14:paraId="0FCA15FF" w14:textId="1A552752" w:rsidR="00CF62DF" w:rsidRPr="00CF62DF" w:rsidRDefault="00CF62DF" w:rsidP="00D3242E">
      <w:pPr>
        <w:pStyle w:val="PargrafodaLista"/>
        <w:numPr>
          <w:ilvl w:val="0"/>
          <w:numId w:val="23"/>
        </w:numPr>
        <w:spacing w:after="0" w:line="240" w:lineRule="auto"/>
        <w:jc w:val="both"/>
        <w:rPr>
          <w:sz w:val="18"/>
        </w:rPr>
      </w:pPr>
      <w:r w:rsidRPr="00CF62DF">
        <w:rPr>
          <w:sz w:val="18"/>
        </w:rPr>
        <w:t>Recomendação para uso de misoprostol da FIGO, 2017, disponível em https://www.figo.org/sites/default/files/2020-03/FIGO%20Dosage%20Chart%20%20-%20PORTUGUESE.pdf</w:t>
      </w:r>
    </w:p>
    <w:p w14:paraId="56BA91EE" w14:textId="6F4E6527" w:rsidR="00CF62DF" w:rsidRPr="00CF62DF" w:rsidRDefault="00CF62DF" w:rsidP="00D3242E">
      <w:pPr>
        <w:pStyle w:val="PargrafodaLista"/>
        <w:numPr>
          <w:ilvl w:val="0"/>
          <w:numId w:val="23"/>
        </w:numPr>
        <w:spacing w:after="0" w:line="240" w:lineRule="auto"/>
        <w:jc w:val="both"/>
        <w:rPr>
          <w:sz w:val="18"/>
        </w:rPr>
      </w:pPr>
      <w:r w:rsidRPr="00CF62DF">
        <w:rPr>
          <w:sz w:val="18"/>
        </w:rPr>
        <w:t>Hayes EJ, Weinstein L. Improving patient safety and uniformity of care by a standardized regimen for the use of oxytocin. Am J Obstet Gynecol. 2008;198(6):622.e1</w:t>
      </w:r>
    </w:p>
    <w:p w14:paraId="4E7D3D70" w14:textId="0F337293" w:rsidR="00CF62DF" w:rsidRPr="00CF62DF" w:rsidRDefault="00CF62DF" w:rsidP="00D3242E">
      <w:pPr>
        <w:pStyle w:val="PargrafodaLista"/>
        <w:numPr>
          <w:ilvl w:val="0"/>
          <w:numId w:val="23"/>
        </w:numPr>
        <w:spacing w:after="0" w:line="240" w:lineRule="auto"/>
        <w:jc w:val="both"/>
        <w:rPr>
          <w:sz w:val="18"/>
        </w:rPr>
      </w:pPr>
      <w:r w:rsidRPr="00CF62DF">
        <w:rPr>
          <w:sz w:val="18"/>
        </w:rPr>
        <w:t>Relatório técnico farmacêutico – CSH, com testes realizados em 27/07/2020</w:t>
      </w:r>
    </w:p>
    <w:p w14:paraId="35AAD3B2" w14:textId="136F8C1F" w:rsidR="00CF62DF" w:rsidRPr="00CF62DF" w:rsidRDefault="00CF62DF" w:rsidP="00D3242E">
      <w:pPr>
        <w:pStyle w:val="PargrafodaLista"/>
        <w:numPr>
          <w:ilvl w:val="0"/>
          <w:numId w:val="23"/>
        </w:numPr>
        <w:spacing w:after="0" w:line="240" w:lineRule="auto"/>
        <w:jc w:val="both"/>
        <w:rPr>
          <w:sz w:val="18"/>
        </w:rPr>
      </w:pPr>
      <w:r w:rsidRPr="00CF62DF">
        <w:rPr>
          <w:sz w:val="18"/>
        </w:rPr>
        <w:t xml:space="preserve">Rotinas de uso de ocitocina da UFRJ, EBSERH </w:t>
      </w:r>
    </w:p>
    <w:p w14:paraId="75881D9E" w14:textId="5C1D41AA" w:rsidR="00CF62DF" w:rsidRPr="00CF62DF" w:rsidRDefault="00CF62DF" w:rsidP="00D3242E">
      <w:pPr>
        <w:pStyle w:val="PargrafodaLista"/>
        <w:numPr>
          <w:ilvl w:val="0"/>
          <w:numId w:val="23"/>
        </w:numPr>
        <w:spacing w:after="0" w:line="240" w:lineRule="auto"/>
        <w:jc w:val="both"/>
        <w:rPr>
          <w:sz w:val="18"/>
        </w:rPr>
      </w:pPr>
      <w:r w:rsidRPr="00CF62DF">
        <w:rPr>
          <w:sz w:val="18"/>
        </w:rPr>
        <w:t xml:space="preserve">American college of obstetricians and gynecologists.  ACOG Practice Bulletin, n.107. Induction of labor. Obstet. Gynecol., v.114, n.2pt.1, p.386-397, 2009. </w:t>
      </w:r>
    </w:p>
    <w:p w14:paraId="01E51AF5" w14:textId="69B19476" w:rsidR="00CF62DF" w:rsidRPr="00CF62DF" w:rsidRDefault="00CF62DF" w:rsidP="00D3242E">
      <w:pPr>
        <w:pStyle w:val="PargrafodaLista"/>
        <w:numPr>
          <w:ilvl w:val="0"/>
          <w:numId w:val="23"/>
        </w:numPr>
        <w:spacing w:after="0" w:line="240" w:lineRule="auto"/>
        <w:jc w:val="both"/>
        <w:rPr>
          <w:sz w:val="18"/>
        </w:rPr>
      </w:pPr>
      <w:r w:rsidRPr="00CF62DF">
        <w:rPr>
          <w:sz w:val="18"/>
        </w:rPr>
        <w:t>Budden A, Chen LJ, Henry A. High-dose versus low-dose oxytocin infusion regimens for induction of labour at term. Cochrane Database Syst Rev 2014; :CD009701.</w:t>
      </w:r>
    </w:p>
    <w:p w14:paraId="5B6C32FC" w14:textId="7B0B557F" w:rsidR="008B7DFD" w:rsidRDefault="00CF62DF" w:rsidP="00D3242E">
      <w:pPr>
        <w:pStyle w:val="PargrafodaLista"/>
        <w:numPr>
          <w:ilvl w:val="0"/>
          <w:numId w:val="23"/>
        </w:numPr>
        <w:spacing w:after="0" w:line="240" w:lineRule="auto"/>
        <w:jc w:val="both"/>
        <w:rPr>
          <w:sz w:val="18"/>
        </w:rPr>
      </w:pPr>
      <w:r w:rsidRPr="00CF62DF">
        <w:rPr>
          <w:sz w:val="18"/>
        </w:rPr>
        <w:t>Liu J, Yi Y, Weiwei X. Effects of Increased Frequency, High Dose, and Pulsatile Oxytocin Regimens on Abnormal Labor Delivery. Med Sci Monit. 2018</w:t>
      </w:r>
      <w:r>
        <w:rPr>
          <w:sz w:val="18"/>
        </w:rPr>
        <w:t>.</w:t>
      </w:r>
    </w:p>
    <w:p w14:paraId="7CDBF22D" w14:textId="77777777" w:rsidR="006E312A" w:rsidRPr="006E312A" w:rsidRDefault="006E312A" w:rsidP="006E312A">
      <w:pPr>
        <w:spacing w:after="0" w:line="240" w:lineRule="auto"/>
        <w:jc w:val="both"/>
        <w:rPr>
          <w:sz w:val="18"/>
        </w:rPr>
      </w:pPr>
    </w:p>
    <w:p w14:paraId="38A6E75B" w14:textId="77777777" w:rsidR="000A50D4" w:rsidRPr="006E312A" w:rsidRDefault="000A50D4" w:rsidP="006E312A">
      <w:pPr>
        <w:spacing w:after="0" w:line="240" w:lineRule="auto"/>
        <w:ind w:right="-1"/>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68"/>
        <w:gridCol w:w="2268"/>
        <w:gridCol w:w="2268"/>
      </w:tblGrid>
      <w:tr w:rsidR="000A50D4" w:rsidRPr="003A52FB" w14:paraId="17917365" w14:textId="77777777" w:rsidTr="002459EC">
        <w:trPr>
          <w:trHeight w:val="136"/>
        </w:trPr>
        <w:tc>
          <w:tcPr>
            <w:tcW w:w="2268" w:type="dxa"/>
            <w:shd w:val="clear" w:color="auto" w:fill="D9D9D9"/>
          </w:tcPr>
          <w:p w14:paraId="7606657F" w14:textId="77777777" w:rsidR="000A50D4" w:rsidRPr="002F1CC4" w:rsidRDefault="000A50D4" w:rsidP="002459EC">
            <w:pPr>
              <w:pStyle w:val="Rodap"/>
              <w:rPr>
                <w:b/>
                <w:sz w:val="18"/>
                <w:szCs w:val="18"/>
              </w:rPr>
            </w:pPr>
            <w:r w:rsidRPr="002F1CC4">
              <w:rPr>
                <w:b/>
                <w:sz w:val="18"/>
                <w:szCs w:val="18"/>
              </w:rPr>
              <w:t>Elaborado por:</w:t>
            </w:r>
          </w:p>
        </w:tc>
        <w:tc>
          <w:tcPr>
            <w:tcW w:w="2268" w:type="dxa"/>
            <w:shd w:val="clear" w:color="auto" w:fill="D9D9D9"/>
          </w:tcPr>
          <w:p w14:paraId="6E70B85D" w14:textId="77777777" w:rsidR="000A50D4" w:rsidRPr="002F1CC4" w:rsidRDefault="000A50D4" w:rsidP="002459EC">
            <w:pPr>
              <w:pStyle w:val="Rodap"/>
              <w:rPr>
                <w:b/>
                <w:sz w:val="18"/>
                <w:szCs w:val="18"/>
              </w:rPr>
            </w:pPr>
            <w:r>
              <w:rPr>
                <w:b/>
                <w:sz w:val="18"/>
                <w:szCs w:val="18"/>
              </w:rPr>
              <w:t xml:space="preserve">Revisado por: </w:t>
            </w:r>
          </w:p>
        </w:tc>
        <w:tc>
          <w:tcPr>
            <w:tcW w:w="2268" w:type="dxa"/>
            <w:shd w:val="clear" w:color="auto" w:fill="D9D9D9"/>
          </w:tcPr>
          <w:p w14:paraId="755DB21B" w14:textId="77777777" w:rsidR="000A50D4" w:rsidRPr="002F1CC4" w:rsidRDefault="000A50D4" w:rsidP="002459EC">
            <w:pPr>
              <w:pStyle w:val="Rodap"/>
              <w:rPr>
                <w:b/>
                <w:sz w:val="18"/>
                <w:szCs w:val="18"/>
              </w:rPr>
            </w:pPr>
            <w:r w:rsidRPr="002F1CC4">
              <w:rPr>
                <w:b/>
                <w:sz w:val="18"/>
                <w:szCs w:val="18"/>
              </w:rPr>
              <w:t>Aprovado por:</w:t>
            </w:r>
          </w:p>
        </w:tc>
        <w:tc>
          <w:tcPr>
            <w:tcW w:w="2268" w:type="dxa"/>
            <w:shd w:val="clear" w:color="auto" w:fill="D9D9D9"/>
          </w:tcPr>
          <w:p w14:paraId="2686AC6C" w14:textId="77777777" w:rsidR="000A50D4" w:rsidRPr="002F1CC4" w:rsidRDefault="000A50D4" w:rsidP="002459EC">
            <w:pPr>
              <w:pStyle w:val="Rodap"/>
              <w:rPr>
                <w:b/>
                <w:sz w:val="18"/>
                <w:szCs w:val="18"/>
              </w:rPr>
            </w:pPr>
            <w:r w:rsidRPr="002F1CC4">
              <w:rPr>
                <w:b/>
                <w:sz w:val="18"/>
                <w:szCs w:val="18"/>
              </w:rPr>
              <w:t>Validado por:</w:t>
            </w:r>
          </w:p>
        </w:tc>
      </w:tr>
      <w:tr w:rsidR="000A50D4" w:rsidRPr="003A52FB" w14:paraId="2F3D7E45" w14:textId="77777777" w:rsidTr="002459EC">
        <w:trPr>
          <w:trHeight w:val="1274"/>
        </w:trPr>
        <w:tc>
          <w:tcPr>
            <w:tcW w:w="2268" w:type="dxa"/>
          </w:tcPr>
          <w:p w14:paraId="42049A18" w14:textId="3950EB45" w:rsidR="000A50D4" w:rsidRDefault="000A50D4" w:rsidP="002459EC">
            <w:pPr>
              <w:pStyle w:val="Rodap"/>
              <w:spacing w:line="276" w:lineRule="auto"/>
              <w:jc w:val="center"/>
              <w:rPr>
                <w:rFonts w:cs="Arial"/>
                <w:sz w:val="18"/>
                <w:szCs w:val="18"/>
              </w:rPr>
            </w:pPr>
          </w:p>
          <w:p w14:paraId="705E9513" w14:textId="77777777" w:rsidR="000A50D4" w:rsidRDefault="000A50D4" w:rsidP="002459EC">
            <w:pPr>
              <w:pStyle w:val="Rodap"/>
              <w:spacing w:line="276" w:lineRule="auto"/>
              <w:jc w:val="center"/>
              <w:rPr>
                <w:rFonts w:cs="Arial"/>
                <w:sz w:val="18"/>
                <w:szCs w:val="18"/>
              </w:rPr>
            </w:pPr>
          </w:p>
          <w:p w14:paraId="45987198" w14:textId="77777777" w:rsidR="000A50D4" w:rsidRPr="00A14B69" w:rsidRDefault="000A50D4" w:rsidP="002459EC">
            <w:pPr>
              <w:pStyle w:val="Rodap"/>
              <w:spacing w:line="276" w:lineRule="auto"/>
              <w:jc w:val="center"/>
              <w:rPr>
                <w:rFonts w:cs="Arial"/>
                <w:sz w:val="18"/>
                <w:szCs w:val="18"/>
              </w:rPr>
            </w:pPr>
            <w:r w:rsidRPr="00A14B69">
              <w:rPr>
                <w:rFonts w:cs="Arial"/>
                <w:sz w:val="18"/>
                <w:szCs w:val="18"/>
              </w:rPr>
              <w:t xml:space="preserve">MARCOS </w:t>
            </w:r>
            <w:r>
              <w:rPr>
                <w:rFonts w:cs="Arial"/>
                <w:sz w:val="18"/>
                <w:szCs w:val="18"/>
              </w:rPr>
              <w:t xml:space="preserve">ALVES </w:t>
            </w:r>
            <w:r w:rsidRPr="00A14B69">
              <w:rPr>
                <w:rFonts w:cs="Arial"/>
                <w:sz w:val="18"/>
                <w:szCs w:val="18"/>
              </w:rPr>
              <w:t>PAVIONE</w:t>
            </w:r>
          </w:p>
          <w:p w14:paraId="044ABD1F" w14:textId="77777777" w:rsidR="000A50D4" w:rsidRPr="00F71CFC" w:rsidRDefault="000A50D4" w:rsidP="002459EC">
            <w:pPr>
              <w:pStyle w:val="Rodap"/>
              <w:spacing w:line="276" w:lineRule="auto"/>
              <w:jc w:val="center"/>
              <w:rPr>
                <w:rFonts w:cs="Arial"/>
                <w:sz w:val="20"/>
                <w:szCs w:val="18"/>
              </w:rPr>
            </w:pPr>
            <w:r w:rsidRPr="00F71CFC">
              <w:rPr>
                <w:rFonts w:cs="Arial"/>
                <w:sz w:val="20"/>
                <w:szCs w:val="18"/>
              </w:rPr>
              <w:t>Diretor técnico</w:t>
            </w:r>
          </w:p>
          <w:p w14:paraId="04E652A7" w14:textId="77777777" w:rsidR="000A50D4" w:rsidRPr="00A14B69" w:rsidRDefault="000A50D4" w:rsidP="000A50D4">
            <w:pPr>
              <w:pStyle w:val="Rodap"/>
              <w:spacing w:line="276" w:lineRule="auto"/>
              <w:jc w:val="center"/>
              <w:rPr>
                <w:rFonts w:cs="Arial"/>
                <w:sz w:val="18"/>
                <w:szCs w:val="18"/>
              </w:rPr>
            </w:pPr>
          </w:p>
        </w:tc>
        <w:tc>
          <w:tcPr>
            <w:tcW w:w="2268" w:type="dxa"/>
          </w:tcPr>
          <w:p w14:paraId="12FD8B1D" w14:textId="77777777" w:rsidR="000A50D4" w:rsidRDefault="000A50D4" w:rsidP="002459EC">
            <w:pPr>
              <w:pStyle w:val="Rodap"/>
              <w:spacing w:line="276" w:lineRule="auto"/>
              <w:jc w:val="center"/>
              <w:rPr>
                <w:rFonts w:cs="Arial"/>
                <w:sz w:val="18"/>
                <w:szCs w:val="18"/>
              </w:rPr>
            </w:pPr>
          </w:p>
          <w:p w14:paraId="23CEA517" w14:textId="77777777" w:rsidR="000A50D4" w:rsidRDefault="000A50D4" w:rsidP="002459EC">
            <w:pPr>
              <w:pStyle w:val="Rodap"/>
              <w:spacing w:line="276" w:lineRule="auto"/>
              <w:jc w:val="center"/>
              <w:rPr>
                <w:rFonts w:cs="Arial"/>
                <w:sz w:val="18"/>
                <w:szCs w:val="18"/>
              </w:rPr>
            </w:pPr>
          </w:p>
          <w:p w14:paraId="49A016C2" w14:textId="77777777" w:rsidR="000A50D4" w:rsidRPr="00A14B69" w:rsidRDefault="000A50D4" w:rsidP="002459EC">
            <w:pPr>
              <w:pStyle w:val="Rodap"/>
              <w:spacing w:line="276" w:lineRule="auto"/>
              <w:jc w:val="center"/>
              <w:rPr>
                <w:rFonts w:cs="Arial"/>
                <w:sz w:val="18"/>
                <w:szCs w:val="18"/>
              </w:rPr>
            </w:pPr>
            <w:r w:rsidRPr="00A14B69">
              <w:rPr>
                <w:rFonts w:cs="Arial"/>
                <w:sz w:val="18"/>
                <w:szCs w:val="18"/>
              </w:rPr>
              <w:t xml:space="preserve">MARCOS </w:t>
            </w:r>
            <w:r>
              <w:rPr>
                <w:rFonts w:cs="Arial"/>
                <w:sz w:val="18"/>
                <w:szCs w:val="18"/>
              </w:rPr>
              <w:t xml:space="preserve">ALVES </w:t>
            </w:r>
            <w:r w:rsidRPr="00A14B69">
              <w:rPr>
                <w:rFonts w:cs="Arial"/>
                <w:sz w:val="18"/>
                <w:szCs w:val="18"/>
              </w:rPr>
              <w:t>PAVIONE</w:t>
            </w:r>
          </w:p>
          <w:p w14:paraId="1D95DB2F" w14:textId="77777777" w:rsidR="000A50D4" w:rsidRPr="00D2076F" w:rsidRDefault="000A50D4" w:rsidP="002459EC">
            <w:pPr>
              <w:pStyle w:val="Rodap"/>
              <w:spacing w:line="276" w:lineRule="auto"/>
              <w:jc w:val="center"/>
              <w:rPr>
                <w:rFonts w:cs="Arial"/>
                <w:sz w:val="18"/>
                <w:szCs w:val="18"/>
              </w:rPr>
            </w:pPr>
            <w:r w:rsidRPr="00F71CFC">
              <w:rPr>
                <w:rFonts w:cs="Arial"/>
                <w:sz w:val="20"/>
                <w:szCs w:val="18"/>
              </w:rPr>
              <w:t>Diretor técnico</w:t>
            </w:r>
          </w:p>
        </w:tc>
        <w:tc>
          <w:tcPr>
            <w:tcW w:w="2268" w:type="dxa"/>
          </w:tcPr>
          <w:p w14:paraId="19065139" w14:textId="77777777" w:rsidR="000A50D4" w:rsidRPr="00A14B69" w:rsidRDefault="000A50D4" w:rsidP="002459EC">
            <w:pPr>
              <w:pStyle w:val="Rodap"/>
              <w:spacing w:line="276" w:lineRule="auto"/>
              <w:jc w:val="center"/>
              <w:rPr>
                <w:rFonts w:cs="Arial"/>
                <w:sz w:val="18"/>
                <w:szCs w:val="18"/>
              </w:rPr>
            </w:pPr>
          </w:p>
          <w:p w14:paraId="2F9A592B" w14:textId="77777777" w:rsidR="006E312A" w:rsidRDefault="006E312A" w:rsidP="002459EC">
            <w:pPr>
              <w:pStyle w:val="Rodap"/>
              <w:spacing w:line="276" w:lineRule="auto"/>
              <w:jc w:val="center"/>
              <w:rPr>
                <w:rFonts w:cs="Arial"/>
                <w:sz w:val="18"/>
                <w:szCs w:val="18"/>
              </w:rPr>
            </w:pPr>
          </w:p>
          <w:p w14:paraId="48536E3B" w14:textId="77777777" w:rsidR="000A50D4" w:rsidRDefault="006E312A" w:rsidP="002459EC">
            <w:pPr>
              <w:pStyle w:val="Rodap"/>
              <w:spacing w:line="276" w:lineRule="auto"/>
              <w:jc w:val="center"/>
              <w:rPr>
                <w:rFonts w:cs="Arial"/>
                <w:sz w:val="18"/>
                <w:szCs w:val="18"/>
              </w:rPr>
            </w:pPr>
            <w:r>
              <w:rPr>
                <w:rFonts w:cs="Arial"/>
                <w:sz w:val="18"/>
                <w:szCs w:val="18"/>
              </w:rPr>
              <w:t>MATHEUS KUMMER</w:t>
            </w:r>
          </w:p>
          <w:p w14:paraId="68B5414A" w14:textId="2FCB44D8" w:rsidR="006E312A" w:rsidRPr="00A14B69" w:rsidRDefault="006E312A" w:rsidP="002459EC">
            <w:pPr>
              <w:pStyle w:val="Rodap"/>
              <w:spacing w:line="276" w:lineRule="auto"/>
              <w:jc w:val="center"/>
              <w:rPr>
                <w:sz w:val="18"/>
                <w:szCs w:val="18"/>
              </w:rPr>
            </w:pPr>
            <w:r>
              <w:rPr>
                <w:rFonts w:cs="Arial"/>
                <w:sz w:val="18"/>
                <w:szCs w:val="18"/>
              </w:rPr>
              <w:t>Coord. Obstetrícia</w:t>
            </w:r>
          </w:p>
        </w:tc>
        <w:tc>
          <w:tcPr>
            <w:tcW w:w="2268" w:type="dxa"/>
          </w:tcPr>
          <w:p w14:paraId="0C9692E5" w14:textId="77777777" w:rsidR="000A50D4" w:rsidRDefault="000A50D4" w:rsidP="002459EC">
            <w:pPr>
              <w:pStyle w:val="Rodap"/>
              <w:spacing w:line="276" w:lineRule="auto"/>
              <w:ind w:left="102" w:hanging="102"/>
              <w:jc w:val="center"/>
              <w:rPr>
                <w:rFonts w:cs="Arial"/>
                <w:sz w:val="18"/>
                <w:szCs w:val="18"/>
              </w:rPr>
            </w:pPr>
          </w:p>
          <w:p w14:paraId="078E1AF6" w14:textId="77777777" w:rsidR="000A50D4" w:rsidRDefault="000A50D4" w:rsidP="002459EC">
            <w:pPr>
              <w:pStyle w:val="Rodap"/>
              <w:spacing w:line="276" w:lineRule="auto"/>
              <w:ind w:left="102" w:hanging="102"/>
              <w:jc w:val="center"/>
              <w:rPr>
                <w:rFonts w:cs="Arial"/>
                <w:sz w:val="18"/>
                <w:szCs w:val="18"/>
              </w:rPr>
            </w:pPr>
          </w:p>
          <w:p w14:paraId="71ACF295" w14:textId="77777777" w:rsidR="000A50D4" w:rsidRPr="00A14B69" w:rsidRDefault="000A50D4" w:rsidP="002459EC">
            <w:pPr>
              <w:pStyle w:val="Rodap"/>
              <w:spacing w:line="276" w:lineRule="auto"/>
              <w:ind w:left="102" w:hanging="102"/>
              <w:jc w:val="center"/>
              <w:rPr>
                <w:rFonts w:cs="Arial"/>
                <w:sz w:val="18"/>
                <w:szCs w:val="18"/>
              </w:rPr>
            </w:pPr>
            <w:r w:rsidRPr="00A14B69">
              <w:rPr>
                <w:rFonts w:cs="Arial"/>
                <w:sz w:val="18"/>
                <w:szCs w:val="18"/>
              </w:rPr>
              <w:t>ULLY MARIANNE</w:t>
            </w:r>
            <w:r>
              <w:rPr>
                <w:rFonts w:cs="Arial"/>
                <w:sz w:val="18"/>
                <w:szCs w:val="18"/>
              </w:rPr>
              <w:t xml:space="preserve"> F. LEMOS</w:t>
            </w:r>
          </w:p>
          <w:p w14:paraId="12E32635" w14:textId="77777777" w:rsidR="000A50D4" w:rsidRPr="00A14B69" w:rsidRDefault="000A50D4" w:rsidP="002459EC">
            <w:pPr>
              <w:pStyle w:val="Rodap"/>
              <w:spacing w:line="276" w:lineRule="auto"/>
              <w:ind w:left="102" w:hanging="102"/>
              <w:jc w:val="center"/>
              <w:rPr>
                <w:sz w:val="18"/>
                <w:szCs w:val="18"/>
              </w:rPr>
            </w:pPr>
            <w:r w:rsidRPr="00A14B69">
              <w:rPr>
                <w:rFonts w:cs="Arial"/>
                <w:sz w:val="18"/>
                <w:szCs w:val="18"/>
              </w:rPr>
              <w:t xml:space="preserve">Coordenadora </w:t>
            </w:r>
            <w:r>
              <w:rPr>
                <w:rFonts w:cs="Arial"/>
                <w:sz w:val="18"/>
                <w:szCs w:val="18"/>
              </w:rPr>
              <w:t>da Qua</w:t>
            </w:r>
            <w:r w:rsidRPr="00A14B69">
              <w:rPr>
                <w:rFonts w:cs="Arial"/>
                <w:sz w:val="18"/>
                <w:szCs w:val="18"/>
              </w:rPr>
              <w:t>lidade</w:t>
            </w:r>
          </w:p>
        </w:tc>
      </w:tr>
      <w:tr w:rsidR="000A50D4" w:rsidRPr="003A52FB" w14:paraId="3D1EBFB8" w14:textId="77777777" w:rsidTr="002459EC">
        <w:trPr>
          <w:trHeight w:val="70"/>
        </w:trPr>
        <w:tc>
          <w:tcPr>
            <w:tcW w:w="2268" w:type="dxa"/>
            <w:shd w:val="clear" w:color="auto" w:fill="D9D9D9" w:themeFill="background1" w:themeFillShade="D9"/>
          </w:tcPr>
          <w:p w14:paraId="6521EDB0" w14:textId="77777777" w:rsidR="000A50D4" w:rsidRPr="002F1CC4" w:rsidRDefault="000A50D4" w:rsidP="002459EC">
            <w:pPr>
              <w:pStyle w:val="Rodap"/>
              <w:spacing w:line="276" w:lineRule="auto"/>
              <w:rPr>
                <w:b/>
                <w:sz w:val="18"/>
                <w:szCs w:val="18"/>
              </w:rPr>
            </w:pPr>
            <w:r w:rsidRPr="002F1CC4">
              <w:rPr>
                <w:b/>
                <w:sz w:val="18"/>
                <w:szCs w:val="18"/>
              </w:rPr>
              <w:t>Data:</w:t>
            </w:r>
            <w:r>
              <w:rPr>
                <w:b/>
                <w:sz w:val="18"/>
                <w:szCs w:val="18"/>
              </w:rPr>
              <w:t xml:space="preserve"> 23/06/2020</w:t>
            </w:r>
          </w:p>
        </w:tc>
        <w:tc>
          <w:tcPr>
            <w:tcW w:w="2268" w:type="dxa"/>
            <w:shd w:val="clear" w:color="auto" w:fill="D9D9D9" w:themeFill="background1" w:themeFillShade="D9"/>
          </w:tcPr>
          <w:p w14:paraId="61A863DC" w14:textId="77777777" w:rsidR="000A50D4" w:rsidRPr="002F1CC4" w:rsidRDefault="000A50D4" w:rsidP="002459EC">
            <w:pPr>
              <w:pStyle w:val="Rodap"/>
              <w:spacing w:line="276" w:lineRule="auto"/>
              <w:rPr>
                <w:b/>
                <w:sz w:val="18"/>
                <w:szCs w:val="18"/>
              </w:rPr>
            </w:pPr>
            <w:r w:rsidRPr="002F1CC4">
              <w:rPr>
                <w:b/>
                <w:sz w:val="18"/>
                <w:szCs w:val="18"/>
              </w:rPr>
              <w:t>Data:</w:t>
            </w:r>
            <w:r>
              <w:rPr>
                <w:b/>
                <w:sz w:val="18"/>
                <w:szCs w:val="18"/>
              </w:rPr>
              <w:t xml:space="preserve"> 16/04/2024</w:t>
            </w:r>
          </w:p>
        </w:tc>
        <w:tc>
          <w:tcPr>
            <w:tcW w:w="2268" w:type="dxa"/>
            <w:shd w:val="clear" w:color="auto" w:fill="D9D9D9" w:themeFill="background1" w:themeFillShade="D9"/>
          </w:tcPr>
          <w:p w14:paraId="140BD07B" w14:textId="77777777" w:rsidR="000A50D4" w:rsidRPr="002F1CC4" w:rsidRDefault="000A50D4" w:rsidP="002459EC">
            <w:pPr>
              <w:pStyle w:val="Rodap"/>
              <w:spacing w:line="276" w:lineRule="auto"/>
              <w:rPr>
                <w:b/>
                <w:sz w:val="18"/>
                <w:szCs w:val="18"/>
              </w:rPr>
            </w:pPr>
            <w:r w:rsidRPr="002F1CC4">
              <w:rPr>
                <w:b/>
                <w:sz w:val="18"/>
                <w:szCs w:val="18"/>
              </w:rPr>
              <w:t>Data:</w:t>
            </w:r>
            <w:r>
              <w:rPr>
                <w:b/>
                <w:sz w:val="18"/>
                <w:szCs w:val="18"/>
              </w:rPr>
              <w:t xml:space="preserve"> 16/04/2024</w:t>
            </w:r>
          </w:p>
        </w:tc>
        <w:tc>
          <w:tcPr>
            <w:tcW w:w="2268" w:type="dxa"/>
            <w:shd w:val="clear" w:color="auto" w:fill="D9D9D9" w:themeFill="background1" w:themeFillShade="D9"/>
          </w:tcPr>
          <w:p w14:paraId="2449C531" w14:textId="77777777" w:rsidR="000A50D4" w:rsidRPr="002F1CC4" w:rsidRDefault="000A50D4" w:rsidP="002459EC">
            <w:pPr>
              <w:pStyle w:val="Rodap"/>
              <w:spacing w:line="276" w:lineRule="auto"/>
              <w:rPr>
                <w:b/>
                <w:sz w:val="18"/>
                <w:szCs w:val="18"/>
              </w:rPr>
            </w:pPr>
            <w:r w:rsidRPr="002F1CC4">
              <w:rPr>
                <w:b/>
                <w:sz w:val="18"/>
                <w:szCs w:val="18"/>
              </w:rPr>
              <w:t>Data:</w:t>
            </w:r>
            <w:r>
              <w:rPr>
                <w:b/>
                <w:sz w:val="18"/>
                <w:szCs w:val="18"/>
              </w:rPr>
              <w:t xml:space="preserve"> 18/04/2024</w:t>
            </w:r>
          </w:p>
        </w:tc>
      </w:tr>
      <w:tr w:rsidR="000A50D4" w:rsidRPr="003A52FB" w14:paraId="2C62F0E6" w14:textId="77777777" w:rsidTr="002459EC">
        <w:trPr>
          <w:trHeight w:val="1565"/>
        </w:trPr>
        <w:tc>
          <w:tcPr>
            <w:tcW w:w="9072" w:type="dxa"/>
            <w:gridSpan w:val="4"/>
            <w:shd w:val="clear" w:color="auto" w:fill="FFFFFF" w:themeFill="background1"/>
          </w:tcPr>
          <w:p w14:paraId="5FADC44B" w14:textId="77777777" w:rsidR="000A50D4" w:rsidRDefault="000A50D4" w:rsidP="002459EC">
            <w:pPr>
              <w:pStyle w:val="Rodap"/>
              <w:spacing w:line="276" w:lineRule="auto"/>
              <w:rPr>
                <w:b/>
                <w:sz w:val="18"/>
                <w:szCs w:val="18"/>
              </w:rPr>
            </w:pPr>
            <w:r>
              <w:rPr>
                <w:b/>
                <w:sz w:val="18"/>
                <w:szCs w:val="18"/>
              </w:rPr>
              <w:t xml:space="preserve">Assinaturas e carimbo: </w:t>
            </w:r>
          </w:p>
          <w:p w14:paraId="285051E8" w14:textId="7FC6FC33" w:rsidR="000A50D4" w:rsidRPr="002F1CC4" w:rsidRDefault="000A50D4" w:rsidP="006E312A">
            <w:pPr>
              <w:pStyle w:val="Rodap"/>
              <w:spacing w:line="276" w:lineRule="auto"/>
              <w:rPr>
                <w:b/>
                <w:sz w:val="18"/>
                <w:szCs w:val="18"/>
              </w:rPr>
            </w:pPr>
            <w:r>
              <w:rPr>
                <w:b/>
                <w:noProof/>
                <w:sz w:val="18"/>
                <w:szCs w:val="18"/>
                <w:lang w:eastAsia="pt-BR"/>
              </w:rPr>
              <w:t xml:space="preserve">              </w:t>
            </w:r>
            <w:r w:rsidR="006E312A">
              <w:rPr>
                <w:b/>
                <w:noProof/>
                <w:sz w:val="18"/>
                <w:szCs w:val="18"/>
                <w:lang w:eastAsia="pt-BR"/>
              </w:rPr>
              <w:t xml:space="preserve">          </w:t>
            </w:r>
            <w:r>
              <w:rPr>
                <w:b/>
                <w:noProof/>
                <w:sz w:val="18"/>
                <w:szCs w:val="18"/>
                <w:lang w:eastAsia="pt-BR"/>
              </w:rPr>
              <w:t xml:space="preserve">   </w:t>
            </w:r>
            <w:r w:rsidR="006E312A">
              <w:rPr>
                <w:b/>
                <w:noProof/>
                <w:sz w:val="18"/>
                <w:szCs w:val="18"/>
                <w:lang w:eastAsia="pt-BR"/>
              </w:rPr>
              <w:drawing>
                <wp:inline distT="0" distB="0" distL="0" distR="0" wp14:anchorId="2800CDD9" wp14:editId="5414DADE">
                  <wp:extent cx="921715" cy="681863"/>
                  <wp:effectExtent l="0" t="0" r="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 Matheus Kumm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581" cy="695819"/>
                          </a:xfrm>
                          <a:prstGeom prst="rect">
                            <a:avLst/>
                          </a:prstGeom>
                        </pic:spPr>
                      </pic:pic>
                    </a:graphicData>
                  </a:graphic>
                </wp:inline>
              </w:drawing>
            </w:r>
            <w:r>
              <w:rPr>
                <w:b/>
                <w:noProof/>
                <w:sz w:val="18"/>
                <w:szCs w:val="18"/>
                <w:lang w:eastAsia="pt-BR"/>
              </w:rPr>
              <w:t xml:space="preserve">                </w:t>
            </w:r>
            <w:r>
              <w:rPr>
                <w:b/>
                <w:noProof/>
                <w:sz w:val="18"/>
                <w:szCs w:val="18"/>
                <w:lang w:eastAsia="pt-BR"/>
              </w:rPr>
              <w:drawing>
                <wp:inline distT="0" distB="0" distL="0" distR="0" wp14:anchorId="4894C7AC" wp14:editId="0EBCF717">
                  <wp:extent cx="1319414" cy="429817"/>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 Marcos Pavio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9011" cy="445974"/>
                          </a:xfrm>
                          <a:prstGeom prst="rect">
                            <a:avLst/>
                          </a:prstGeom>
                        </pic:spPr>
                      </pic:pic>
                    </a:graphicData>
                  </a:graphic>
                </wp:inline>
              </w:drawing>
            </w:r>
            <w:r>
              <w:rPr>
                <w:b/>
                <w:sz w:val="18"/>
                <w:szCs w:val="18"/>
              </w:rPr>
              <w:t xml:space="preserve">      </w:t>
            </w:r>
            <w:r>
              <w:rPr>
                <w:b/>
                <w:noProof/>
                <w:sz w:val="18"/>
                <w:szCs w:val="18"/>
                <w:lang w:eastAsia="pt-BR"/>
              </w:rPr>
              <w:t xml:space="preserve">              </w:t>
            </w:r>
            <w:r>
              <w:rPr>
                <w:b/>
                <w:noProof/>
                <w:sz w:val="18"/>
                <w:szCs w:val="18"/>
                <w:lang w:eastAsia="pt-BR"/>
              </w:rPr>
              <w:drawing>
                <wp:inline distT="0" distB="0" distL="0" distR="0" wp14:anchorId="025FEC86" wp14:editId="350188E0">
                  <wp:extent cx="1028164" cy="643807"/>
                  <wp:effectExtent l="0" t="0" r="635"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ly Mariann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5977" cy="661223"/>
                          </a:xfrm>
                          <a:prstGeom prst="rect">
                            <a:avLst/>
                          </a:prstGeom>
                        </pic:spPr>
                      </pic:pic>
                    </a:graphicData>
                  </a:graphic>
                </wp:inline>
              </w:drawing>
            </w:r>
          </w:p>
        </w:tc>
      </w:tr>
    </w:tbl>
    <w:p w14:paraId="0B79D436" w14:textId="77777777" w:rsidR="006E312A" w:rsidRDefault="006E312A" w:rsidP="006E312A">
      <w:pPr>
        <w:spacing w:after="0" w:line="240" w:lineRule="auto"/>
        <w:ind w:right="-1"/>
        <w:jc w:val="both"/>
        <w:rPr>
          <w:b/>
        </w:rPr>
      </w:pPr>
    </w:p>
    <w:p w14:paraId="71AA657B" w14:textId="3E2ACFFC" w:rsidR="000A50D4" w:rsidRPr="006E312A" w:rsidRDefault="000A50D4" w:rsidP="006E312A">
      <w:pPr>
        <w:spacing w:after="0" w:line="240" w:lineRule="auto"/>
        <w:ind w:right="-1"/>
        <w:jc w:val="both"/>
        <w:rPr>
          <w:sz w:val="24"/>
          <w:szCs w:val="24"/>
        </w:rPr>
      </w:pPr>
      <w:r w:rsidRPr="006E312A">
        <w:rPr>
          <w:b/>
        </w:rPr>
        <w:t>Histórico das últimas duas revisões</w:t>
      </w:r>
    </w:p>
    <w:tbl>
      <w:tblPr>
        <w:tblpPr w:leftFromText="180" w:rightFromText="180" w:vertAnchor="text" w:horzAnchor="margin" w:tblpY="6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662"/>
        <w:gridCol w:w="1559"/>
      </w:tblGrid>
      <w:tr w:rsidR="000A50D4" w:rsidRPr="00AB0CB4" w14:paraId="0BD16C00" w14:textId="77777777" w:rsidTr="002459EC">
        <w:trPr>
          <w:trHeight w:val="147"/>
        </w:trPr>
        <w:tc>
          <w:tcPr>
            <w:tcW w:w="846" w:type="dxa"/>
            <w:shd w:val="clear" w:color="auto" w:fill="D9D9D9" w:themeFill="background1" w:themeFillShade="D9"/>
            <w:noWrap/>
            <w:vAlign w:val="center"/>
            <w:hideMark/>
          </w:tcPr>
          <w:p w14:paraId="3104043D" w14:textId="77777777" w:rsidR="000A50D4" w:rsidRPr="007250FD" w:rsidRDefault="000A50D4" w:rsidP="002459EC">
            <w:pPr>
              <w:pStyle w:val="Rodap"/>
              <w:rPr>
                <w:b/>
                <w:sz w:val="18"/>
                <w:szCs w:val="18"/>
              </w:rPr>
            </w:pPr>
            <w:r>
              <w:rPr>
                <w:b/>
                <w:sz w:val="18"/>
                <w:szCs w:val="18"/>
              </w:rPr>
              <w:t>N°</w:t>
            </w:r>
          </w:p>
        </w:tc>
        <w:tc>
          <w:tcPr>
            <w:tcW w:w="6662" w:type="dxa"/>
            <w:shd w:val="clear" w:color="auto" w:fill="D9D9D9" w:themeFill="background1" w:themeFillShade="D9"/>
          </w:tcPr>
          <w:p w14:paraId="02236903" w14:textId="77777777" w:rsidR="000A50D4" w:rsidRPr="007250FD" w:rsidRDefault="000A50D4" w:rsidP="002459EC">
            <w:pPr>
              <w:pStyle w:val="Rodap"/>
              <w:rPr>
                <w:b/>
                <w:sz w:val="18"/>
                <w:szCs w:val="18"/>
              </w:rPr>
            </w:pPr>
            <w:r>
              <w:rPr>
                <w:b/>
                <w:sz w:val="18"/>
                <w:szCs w:val="18"/>
              </w:rPr>
              <w:t>Descrição das alterações:</w:t>
            </w:r>
          </w:p>
        </w:tc>
        <w:tc>
          <w:tcPr>
            <w:tcW w:w="1559" w:type="dxa"/>
            <w:shd w:val="clear" w:color="auto" w:fill="D9D9D9" w:themeFill="background1" w:themeFillShade="D9"/>
            <w:noWrap/>
            <w:vAlign w:val="center"/>
            <w:hideMark/>
          </w:tcPr>
          <w:p w14:paraId="23804B31" w14:textId="77777777" w:rsidR="000A50D4" w:rsidRPr="007250FD" w:rsidRDefault="000A50D4" w:rsidP="002459EC">
            <w:pPr>
              <w:pStyle w:val="Rodap"/>
              <w:rPr>
                <w:b/>
                <w:sz w:val="18"/>
                <w:szCs w:val="18"/>
              </w:rPr>
            </w:pPr>
            <w:r>
              <w:rPr>
                <w:b/>
                <w:sz w:val="18"/>
                <w:szCs w:val="18"/>
              </w:rPr>
              <w:t>Data:</w:t>
            </w:r>
          </w:p>
        </w:tc>
      </w:tr>
      <w:tr w:rsidR="000A50D4" w:rsidRPr="00AB0CB4" w14:paraId="2AB905B4" w14:textId="77777777" w:rsidTr="002459EC">
        <w:trPr>
          <w:trHeight w:val="330"/>
        </w:trPr>
        <w:tc>
          <w:tcPr>
            <w:tcW w:w="846" w:type="dxa"/>
            <w:shd w:val="clear" w:color="auto" w:fill="auto"/>
            <w:noWrap/>
            <w:vAlign w:val="center"/>
          </w:tcPr>
          <w:p w14:paraId="7C28F445" w14:textId="77777777" w:rsidR="000A50D4" w:rsidRPr="008505FB" w:rsidRDefault="000A50D4" w:rsidP="002459EC">
            <w:pPr>
              <w:pStyle w:val="Rodap"/>
              <w:spacing w:line="276" w:lineRule="auto"/>
              <w:rPr>
                <w:rFonts w:ascii="Arial" w:hAnsi="Arial" w:cs="Arial"/>
                <w:b/>
              </w:rPr>
            </w:pPr>
            <w:r w:rsidRPr="008505FB">
              <w:t>1.</w:t>
            </w:r>
          </w:p>
        </w:tc>
        <w:tc>
          <w:tcPr>
            <w:tcW w:w="6662" w:type="dxa"/>
          </w:tcPr>
          <w:p w14:paraId="4A2FE4B7" w14:textId="7FF3E592" w:rsidR="000A50D4" w:rsidRPr="00065B5C" w:rsidRDefault="000A50D4" w:rsidP="006E312A">
            <w:pPr>
              <w:spacing w:before="240"/>
              <w:rPr>
                <w:rFonts w:cstheme="minorHAnsi"/>
              </w:rPr>
            </w:pPr>
            <w:r>
              <w:rPr>
                <w:rFonts w:cstheme="minorHAnsi"/>
              </w:rPr>
              <w:t>A</w:t>
            </w:r>
            <w:r w:rsidR="006E312A">
              <w:rPr>
                <w:rFonts w:cstheme="minorHAnsi"/>
              </w:rPr>
              <w:t xml:space="preserve">juste </w:t>
            </w:r>
            <w:r>
              <w:rPr>
                <w:rFonts w:cstheme="minorHAnsi"/>
              </w:rPr>
              <w:t xml:space="preserve"> </w:t>
            </w:r>
          </w:p>
        </w:tc>
        <w:tc>
          <w:tcPr>
            <w:tcW w:w="1559" w:type="dxa"/>
            <w:shd w:val="clear" w:color="auto" w:fill="auto"/>
            <w:noWrap/>
            <w:vAlign w:val="center"/>
          </w:tcPr>
          <w:p w14:paraId="2A661ED1" w14:textId="363A60EE" w:rsidR="000A50D4" w:rsidRPr="00065B5C" w:rsidRDefault="006E312A" w:rsidP="002459EC">
            <w:pPr>
              <w:rPr>
                <w:rFonts w:cstheme="minorHAnsi"/>
              </w:rPr>
            </w:pPr>
            <w:r>
              <w:rPr>
                <w:rFonts w:cstheme="minorHAnsi"/>
              </w:rPr>
              <w:t>15/03/2021</w:t>
            </w:r>
          </w:p>
        </w:tc>
      </w:tr>
      <w:tr w:rsidR="000A50D4" w:rsidRPr="00AB0CB4" w14:paraId="46EA394E" w14:textId="77777777" w:rsidTr="002459EC">
        <w:trPr>
          <w:trHeight w:val="330"/>
        </w:trPr>
        <w:tc>
          <w:tcPr>
            <w:tcW w:w="846" w:type="dxa"/>
            <w:shd w:val="clear" w:color="auto" w:fill="auto"/>
            <w:noWrap/>
            <w:vAlign w:val="center"/>
          </w:tcPr>
          <w:p w14:paraId="171C92B3" w14:textId="77777777" w:rsidR="000A50D4" w:rsidRPr="008505FB" w:rsidRDefault="000A50D4" w:rsidP="002459EC">
            <w:pPr>
              <w:pStyle w:val="Rodap"/>
              <w:spacing w:line="276" w:lineRule="auto"/>
            </w:pPr>
            <w:r w:rsidRPr="008505FB">
              <w:t>2.</w:t>
            </w:r>
          </w:p>
        </w:tc>
        <w:tc>
          <w:tcPr>
            <w:tcW w:w="6662" w:type="dxa"/>
          </w:tcPr>
          <w:p w14:paraId="3E349B5E" w14:textId="697FE5D1" w:rsidR="000A50D4" w:rsidRPr="00065B5C" w:rsidRDefault="006E312A" w:rsidP="002459EC">
            <w:pPr>
              <w:spacing w:before="240"/>
              <w:rPr>
                <w:rFonts w:cstheme="minorHAnsi"/>
              </w:rPr>
            </w:pPr>
            <w:r>
              <w:rPr>
                <w:rFonts w:cstheme="minorHAnsi"/>
              </w:rPr>
              <w:t>Ajuste conforme gestão de documentos (2 anos)</w:t>
            </w:r>
          </w:p>
        </w:tc>
        <w:tc>
          <w:tcPr>
            <w:tcW w:w="1559" w:type="dxa"/>
            <w:shd w:val="clear" w:color="auto" w:fill="auto"/>
            <w:noWrap/>
            <w:vAlign w:val="center"/>
          </w:tcPr>
          <w:p w14:paraId="033943C9" w14:textId="409274A4" w:rsidR="000A50D4" w:rsidRPr="00065B5C" w:rsidRDefault="006E312A" w:rsidP="002459EC">
            <w:pPr>
              <w:rPr>
                <w:rFonts w:cstheme="minorHAnsi"/>
                <w:szCs w:val="20"/>
              </w:rPr>
            </w:pPr>
            <w:r>
              <w:rPr>
                <w:rFonts w:cstheme="minorHAnsi"/>
                <w:szCs w:val="20"/>
              </w:rPr>
              <w:t>16/04/2024</w:t>
            </w:r>
            <w:bookmarkStart w:id="0" w:name="_GoBack"/>
            <w:bookmarkEnd w:id="0"/>
          </w:p>
        </w:tc>
      </w:tr>
    </w:tbl>
    <w:p w14:paraId="22A54386" w14:textId="77777777" w:rsidR="000A50D4" w:rsidRDefault="000A50D4" w:rsidP="006E312A">
      <w:pPr>
        <w:pStyle w:val="Cabealho"/>
      </w:pPr>
    </w:p>
    <w:p w14:paraId="41DACD29" w14:textId="77777777" w:rsidR="000A50D4" w:rsidRPr="000A50D4" w:rsidRDefault="000A50D4" w:rsidP="000A50D4">
      <w:pPr>
        <w:spacing w:after="0" w:line="240" w:lineRule="auto"/>
        <w:jc w:val="both"/>
        <w:rPr>
          <w:sz w:val="18"/>
        </w:rPr>
      </w:pPr>
    </w:p>
    <w:sectPr w:rsidR="000A50D4" w:rsidRPr="000A50D4" w:rsidSect="009377E3">
      <w:headerReference w:type="default" r:id="rId11"/>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F752C" w14:textId="77777777" w:rsidR="00952039" w:rsidRDefault="00952039" w:rsidP="00090248">
      <w:pPr>
        <w:spacing w:after="0" w:line="240" w:lineRule="auto"/>
      </w:pPr>
      <w:r>
        <w:separator/>
      </w:r>
    </w:p>
  </w:endnote>
  <w:endnote w:type="continuationSeparator" w:id="0">
    <w:p w14:paraId="2F19D7AF" w14:textId="77777777" w:rsidR="00952039" w:rsidRDefault="00952039" w:rsidP="0009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46080" w14:textId="77777777" w:rsidR="00952039" w:rsidRDefault="00952039" w:rsidP="00090248">
      <w:pPr>
        <w:spacing w:after="0" w:line="240" w:lineRule="auto"/>
      </w:pPr>
      <w:r>
        <w:separator/>
      </w:r>
    </w:p>
  </w:footnote>
  <w:footnote w:type="continuationSeparator" w:id="0">
    <w:p w14:paraId="46D612AB" w14:textId="77777777" w:rsidR="00952039" w:rsidRDefault="00952039" w:rsidP="00090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Y="4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4281"/>
      <w:gridCol w:w="2298"/>
      <w:gridCol w:w="1277"/>
    </w:tblGrid>
    <w:tr w:rsidR="009E6668" w:rsidRPr="003A52FB" w14:paraId="5EB3F8B5" w14:textId="77777777" w:rsidTr="00714DE2">
      <w:trPr>
        <w:trHeight w:val="97"/>
      </w:trPr>
      <w:tc>
        <w:tcPr>
          <w:tcW w:w="1211" w:type="dxa"/>
          <w:vMerge w:val="restart"/>
        </w:tcPr>
        <w:p w14:paraId="39F9D1F3" w14:textId="3D2978A7" w:rsidR="009E6668" w:rsidRPr="003A52FB" w:rsidRDefault="000A50D4" w:rsidP="009E6668">
          <w:pPr>
            <w:jc w:val="center"/>
            <w:rPr>
              <w:rFonts w:cs="Arial"/>
            </w:rPr>
          </w:pPr>
          <w:r>
            <w:rPr>
              <w:rFonts w:cs="Arial"/>
              <w:noProof/>
              <w:lang w:eastAsia="pt-BR"/>
            </w:rPr>
            <w:drawing>
              <wp:anchor distT="0" distB="0" distL="114300" distR="114300" simplePos="0" relativeHeight="251658240" behindDoc="0" locked="0" layoutInCell="1" allowOverlap="1" wp14:anchorId="2330660A" wp14:editId="0813D8AE">
                <wp:simplePos x="0" y="0"/>
                <wp:positionH relativeFrom="column">
                  <wp:posOffset>-124409</wp:posOffset>
                </wp:positionH>
                <wp:positionV relativeFrom="paragraph">
                  <wp:posOffset>-55931</wp:posOffset>
                </wp:positionV>
                <wp:extent cx="958291" cy="958291"/>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291" cy="958291"/>
                        </a:xfrm>
                        <a:prstGeom prst="rect">
                          <a:avLst/>
                        </a:prstGeom>
                      </pic:spPr>
                    </pic:pic>
                  </a:graphicData>
                </a:graphic>
                <wp14:sizeRelH relativeFrom="margin">
                  <wp14:pctWidth>0</wp14:pctWidth>
                </wp14:sizeRelH>
                <wp14:sizeRelV relativeFrom="margin">
                  <wp14:pctHeight>0</wp14:pctHeight>
                </wp14:sizeRelV>
              </wp:anchor>
            </w:drawing>
          </w:r>
        </w:p>
      </w:tc>
      <w:tc>
        <w:tcPr>
          <w:tcW w:w="4281" w:type="dxa"/>
          <w:vMerge w:val="restart"/>
          <w:shd w:val="clear" w:color="auto" w:fill="D9D9D9"/>
        </w:tcPr>
        <w:p w14:paraId="3FF839CF" w14:textId="77777777" w:rsidR="009E6668" w:rsidRPr="00FC13DE" w:rsidRDefault="009E6668" w:rsidP="009E6668">
          <w:pPr>
            <w:pStyle w:val="Cabealho"/>
            <w:spacing w:before="240" w:after="120"/>
            <w:jc w:val="center"/>
            <w:rPr>
              <w:rFonts w:asciiTheme="minorHAnsi" w:hAnsiTheme="minorHAnsi" w:cs="Arial"/>
              <w:b/>
              <w:sz w:val="24"/>
              <w:szCs w:val="24"/>
            </w:rPr>
          </w:pPr>
          <w:r>
            <w:rPr>
              <w:rFonts w:asciiTheme="minorHAnsi" w:hAnsiTheme="minorHAnsi" w:cs="Arial"/>
              <w:b/>
              <w:sz w:val="24"/>
              <w:szCs w:val="24"/>
            </w:rPr>
            <w:t>PROTOCOLO</w:t>
          </w:r>
          <w:r w:rsidRPr="00FC13DE">
            <w:rPr>
              <w:rFonts w:asciiTheme="minorHAnsi" w:hAnsiTheme="minorHAnsi" w:cs="Arial"/>
              <w:b/>
              <w:sz w:val="24"/>
              <w:szCs w:val="24"/>
            </w:rPr>
            <w:t xml:space="preserve"> </w:t>
          </w:r>
        </w:p>
      </w:tc>
      <w:tc>
        <w:tcPr>
          <w:tcW w:w="2298" w:type="dxa"/>
          <w:shd w:val="clear" w:color="auto" w:fill="D9D9D9"/>
        </w:tcPr>
        <w:p w14:paraId="30CE8E92" w14:textId="77777777" w:rsidR="009E6668" w:rsidRPr="0099390C" w:rsidRDefault="009E6668" w:rsidP="009E6668">
          <w:pPr>
            <w:pStyle w:val="Cabealho"/>
            <w:jc w:val="center"/>
            <w:rPr>
              <w:rFonts w:asciiTheme="minorHAnsi" w:hAnsiTheme="minorHAnsi" w:cs="Arial"/>
              <w:b/>
              <w:sz w:val="18"/>
              <w:szCs w:val="18"/>
            </w:rPr>
          </w:pPr>
          <w:r w:rsidRPr="0099390C">
            <w:rPr>
              <w:rFonts w:asciiTheme="minorHAnsi" w:hAnsiTheme="minorHAnsi" w:cs="Arial"/>
              <w:sz w:val="18"/>
              <w:szCs w:val="18"/>
            </w:rPr>
            <w:t xml:space="preserve"> </w:t>
          </w:r>
          <w:r w:rsidRPr="0099390C">
            <w:rPr>
              <w:rFonts w:asciiTheme="minorHAnsi" w:hAnsiTheme="minorHAnsi" w:cs="Arial"/>
              <w:b/>
              <w:sz w:val="18"/>
              <w:szCs w:val="18"/>
              <w:shd w:val="clear" w:color="auto" w:fill="D9D9D9"/>
            </w:rPr>
            <w:t>Código do Documento</w:t>
          </w:r>
        </w:p>
      </w:tc>
      <w:tc>
        <w:tcPr>
          <w:tcW w:w="1277" w:type="dxa"/>
          <w:shd w:val="clear" w:color="auto" w:fill="D9D9D9"/>
          <w:vAlign w:val="center"/>
        </w:tcPr>
        <w:sdt>
          <w:sdtPr>
            <w:rPr>
              <w:rFonts w:asciiTheme="minorHAnsi" w:hAnsiTheme="minorHAnsi"/>
              <w:sz w:val="18"/>
              <w:szCs w:val="18"/>
            </w:rPr>
            <w:id w:val="-14385430"/>
            <w:docPartObj>
              <w:docPartGallery w:val="Page Numbers (Top of Page)"/>
              <w:docPartUnique/>
            </w:docPartObj>
          </w:sdtPr>
          <w:sdtEndPr/>
          <w:sdtContent>
            <w:p w14:paraId="7F403EBE" w14:textId="77777777" w:rsidR="009E6668" w:rsidRPr="0099390C" w:rsidRDefault="009E6668" w:rsidP="009E6668">
              <w:pPr>
                <w:pStyle w:val="Cabealho"/>
                <w:jc w:val="center"/>
                <w:rPr>
                  <w:rFonts w:asciiTheme="minorHAnsi" w:hAnsiTheme="minorHAnsi" w:cs="Arial"/>
                  <w:b/>
                  <w:sz w:val="18"/>
                  <w:szCs w:val="18"/>
                </w:rPr>
              </w:pPr>
              <w:r>
                <w:rPr>
                  <w:rFonts w:asciiTheme="minorHAnsi" w:hAnsiTheme="minorHAnsi"/>
                  <w:b/>
                  <w:sz w:val="18"/>
                  <w:szCs w:val="18"/>
                </w:rPr>
                <w:t>Página</w:t>
              </w:r>
            </w:p>
          </w:sdtContent>
        </w:sdt>
      </w:tc>
    </w:tr>
    <w:tr w:rsidR="009E6668" w:rsidRPr="003A52FB" w14:paraId="521918D7" w14:textId="77777777" w:rsidTr="00714DE2">
      <w:trPr>
        <w:trHeight w:val="183"/>
      </w:trPr>
      <w:tc>
        <w:tcPr>
          <w:tcW w:w="1211" w:type="dxa"/>
          <w:vMerge/>
        </w:tcPr>
        <w:p w14:paraId="395910FF" w14:textId="77777777" w:rsidR="009E6668" w:rsidRPr="003A52FB" w:rsidRDefault="009E6668" w:rsidP="009E6668">
          <w:pPr>
            <w:pStyle w:val="Cabealho"/>
            <w:rPr>
              <w:rFonts w:cs="Arial"/>
              <w:noProof/>
              <w:lang w:eastAsia="pt-BR"/>
            </w:rPr>
          </w:pPr>
        </w:p>
      </w:tc>
      <w:tc>
        <w:tcPr>
          <w:tcW w:w="4281" w:type="dxa"/>
          <w:vMerge/>
          <w:shd w:val="clear" w:color="auto" w:fill="D9D9D9"/>
        </w:tcPr>
        <w:p w14:paraId="28EDC6ED" w14:textId="77777777" w:rsidR="009E6668" w:rsidRPr="00FC13DE" w:rsidRDefault="009E6668" w:rsidP="009E6668">
          <w:pPr>
            <w:pStyle w:val="Cabealho"/>
            <w:spacing w:before="120" w:after="120"/>
            <w:jc w:val="center"/>
            <w:rPr>
              <w:rFonts w:cs="Arial"/>
              <w:sz w:val="24"/>
            </w:rPr>
          </w:pPr>
        </w:p>
      </w:tc>
      <w:tc>
        <w:tcPr>
          <w:tcW w:w="2298" w:type="dxa"/>
        </w:tcPr>
        <w:p w14:paraId="44F54618" w14:textId="4C737486" w:rsidR="009E6668" w:rsidRPr="001050F1" w:rsidRDefault="005A7969" w:rsidP="00BF5D32">
          <w:pPr>
            <w:pStyle w:val="Cabealho"/>
            <w:spacing w:before="60" w:after="60"/>
            <w:jc w:val="center"/>
            <w:rPr>
              <w:rFonts w:cs="Arial"/>
            </w:rPr>
          </w:pPr>
          <w:r>
            <w:rPr>
              <w:rFonts w:cs="Arial"/>
            </w:rPr>
            <w:t>PROT.</w:t>
          </w:r>
          <w:r w:rsidR="00B707BD">
            <w:rPr>
              <w:rFonts w:cs="Arial"/>
            </w:rPr>
            <w:t>DT.02</w:t>
          </w:r>
          <w:r w:rsidR="00BF5D32">
            <w:rPr>
              <w:rFonts w:cs="Arial"/>
            </w:rPr>
            <w:t>8</w:t>
          </w:r>
        </w:p>
      </w:tc>
      <w:tc>
        <w:tcPr>
          <w:tcW w:w="1277" w:type="dxa"/>
        </w:tcPr>
        <w:p w14:paraId="108ED1F3" w14:textId="5CCC125D" w:rsidR="009E6668" w:rsidRPr="0099390C" w:rsidRDefault="009E6668" w:rsidP="009E6668">
          <w:pPr>
            <w:pStyle w:val="Cabealho"/>
            <w:jc w:val="center"/>
          </w:pPr>
          <w:r w:rsidRPr="0099390C">
            <w:rPr>
              <w:bCs/>
            </w:rPr>
            <w:fldChar w:fldCharType="begin"/>
          </w:r>
          <w:r w:rsidRPr="0099390C">
            <w:rPr>
              <w:bCs/>
            </w:rPr>
            <w:instrText>PAGE</w:instrText>
          </w:r>
          <w:r w:rsidRPr="0099390C">
            <w:rPr>
              <w:bCs/>
            </w:rPr>
            <w:fldChar w:fldCharType="separate"/>
          </w:r>
          <w:r w:rsidR="00F1157B">
            <w:rPr>
              <w:bCs/>
              <w:noProof/>
            </w:rPr>
            <w:t>6</w:t>
          </w:r>
          <w:r w:rsidRPr="0099390C">
            <w:rPr>
              <w:bCs/>
            </w:rPr>
            <w:fldChar w:fldCharType="end"/>
          </w:r>
          <w:r w:rsidRPr="0099390C">
            <w:t xml:space="preserve"> / </w:t>
          </w:r>
          <w:r w:rsidRPr="0099390C">
            <w:rPr>
              <w:bCs/>
            </w:rPr>
            <w:fldChar w:fldCharType="begin"/>
          </w:r>
          <w:r w:rsidRPr="0099390C">
            <w:rPr>
              <w:bCs/>
            </w:rPr>
            <w:instrText>NUMPAGES</w:instrText>
          </w:r>
          <w:r w:rsidRPr="0099390C">
            <w:rPr>
              <w:bCs/>
            </w:rPr>
            <w:fldChar w:fldCharType="separate"/>
          </w:r>
          <w:r w:rsidR="00F1157B">
            <w:rPr>
              <w:bCs/>
              <w:noProof/>
            </w:rPr>
            <w:t>6</w:t>
          </w:r>
          <w:r w:rsidRPr="0099390C">
            <w:rPr>
              <w:bCs/>
            </w:rPr>
            <w:fldChar w:fldCharType="end"/>
          </w:r>
        </w:p>
      </w:tc>
    </w:tr>
    <w:tr w:rsidR="009E6668" w:rsidRPr="003A52FB" w14:paraId="3DB7C817" w14:textId="77777777" w:rsidTr="00714DE2">
      <w:trPr>
        <w:trHeight w:val="123"/>
      </w:trPr>
      <w:tc>
        <w:tcPr>
          <w:tcW w:w="1211" w:type="dxa"/>
          <w:vMerge/>
        </w:tcPr>
        <w:p w14:paraId="27DAC779" w14:textId="77777777" w:rsidR="009E6668" w:rsidRPr="003A52FB" w:rsidRDefault="009E6668" w:rsidP="009E6668">
          <w:pPr>
            <w:pStyle w:val="Cabealho"/>
            <w:rPr>
              <w:rFonts w:cs="Arial"/>
            </w:rPr>
          </w:pPr>
        </w:p>
      </w:tc>
      <w:tc>
        <w:tcPr>
          <w:tcW w:w="4281" w:type="dxa"/>
          <w:vMerge w:val="restart"/>
          <w:vAlign w:val="center"/>
        </w:tcPr>
        <w:p w14:paraId="0F233EDB" w14:textId="17EB1736" w:rsidR="0010445B" w:rsidRPr="00861BB2" w:rsidRDefault="00BF5D32" w:rsidP="0070040A">
          <w:pPr>
            <w:spacing w:after="0" w:line="240" w:lineRule="auto"/>
            <w:jc w:val="center"/>
            <w:rPr>
              <w:sz w:val="24"/>
              <w:szCs w:val="24"/>
            </w:rPr>
          </w:pPr>
          <w:r>
            <w:rPr>
              <w:sz w:val="24"/>
              <w:szCs w:val="24"/>
            </w:rPr>
            <w:t>INDUÇÃO DO PARTO</w:t>
          </w:r>
        </w:p>
      </w:tc>
      <w:tc>
        <w:tcPr>
          <w:tcW w:w="2298" w:type="dxa"/>
          <w:shd w:val="clear" w:color="auto" w:fill="D9D9D9"/>
        </w:tcPr>
        <w:p w14:paraId="562F1F7D" w14:textId="77777777" w:rsidR="009E6668" w:rsidRPr="0099390C" w:rsidRDefault="009E6668" w:rsidP="009E6668">
          <w:pPr>
            <w:pStyle w:val="Cabealho"/>
            <w:jc w:val="center"/>
            <w:rPr>
              <w:rFonts w:asciiTheme="minorHAnsi" w:hAnsiTheme="minorHAnsi" w:cs="Arial"/>
              <w:b/>
              <w:sz w:val="18"/>
              <w:szCs w:val="18"/>
            </w:rPr>
          </w:pPr>
          <w:r w:rsidRPr="0099390C">
            <w:rPr>
              <w:rFonts w:asciiTheme="minorHAnsi" w:hAnsiTheme="minorHAnsi" w:cs="Arial"/>
              <w:b/>
              <w:sz w:val="18"/>
              <w:szCs w:val="18"/>
            </w:rPr>
            <w:t>Especialidade</w:t>
          </w:r>
        </w:p>
      </w:tc>
      <w:tc>
        <w:tcPr>
          <w:tcW w:w="1277" w:type="dxa"/>
          <w:shd w:val="clear" w:color="auto" w:fill="D9D9D9"/>
        </w:tcPr>
        <w:p w14:paraId="68D7E6A2" w14:textId="77777777" w:rsidR="009E6668" w:rsidRPr="0099390C" w:rsidRDefault="009E6668" w:rsidP="009E6668">
          <w:pPr>
            <w:pStyle w:val="Cabealho"/>
            <w:jc w:val="center"/>
            <w:rPr>
              <w:rFonts w:asciiTheme="minorHAnsi" w:hAnsiTheme="minorHAnsi" w:cs="Arial"/>
              <w:b/>
              <w:sz w:val="18"/>
              <w:szCs w:val="18"/>
            </w:rPr>
          </w:pPr>
          <w:r w:rsidRPr="0099390C">
            <w:rPr>
              <w:rFonts w:asciiTheme="minorHAnsi" w:hAnsiTheme="minorHAnsi" w:cs="Arial"/>
              <w:b/>
              <w:sz w:val="18"/>
              <w:szCs w:val="18"/>
            </w:rPr>
            <w:t>Revisão</w:t>
          </w:r>
        </w:p>
      </w:tc>
    </w:tr>
    <w:tr w:rsidR="009E6668" w:rsidRPr="003A52FB" w14:paraId="716B4426" w14:textId="77777777" w:rsidTr="00714DE2">
      <w:trPr>
        <w:trHeight w:val="239"/>
      </w:trPr>
      <w:tc>
        <w:tcPr>
          <w:tcW w:w="1211" w:type="dxa"/>
          <w:vMerge/>
        </w:tcPr>
        <w:p w14:paraId="4E840221" w14:textId="77777777" w:rsidR="009E6668" w:rsidRPr="003A52FB" w:rsidRDefault="009E6668" w:rsidP="009E6668">
          <w:pPr>
            <w:pStyle w:val="Cabealho"/>
            <w:rPr>
              <w:rFonts w:cs="Arial"/>
            </w:rPr>
          </w:pPr>
        </w:p>
      </w:tc>
      <w:tc>
        <w:tcPr>
          <w:tcW w:w="4281" w:type="dxa"/>
          <w:vMerge/>
        </w:tcPr>
        <w:p w14:paraId="39529BC8" w14:textId="77777777" w:rsidR="009E6668" w:rsidRPr="003A52FB" w:rsidRDefault="009E6668" w:rsidP="009E6668">
          <w:pPr>
            <w:pStyle w:val="Cabealho"/>
            <w:spacing w:before="120" w:after="120"/>
            <w:rPr>
              <w:rFonts w:cs="Arial"/>
            </w:rPr>
          </w:pPr>
        </w:p>
      </w:tc>
      <w:tc>
        <w:tcPr>
          <w:tcW w:w="2298" w:type="dxa"/>
          <w:vAlign w:val="center"/>
        </w:tcPr>
        <w:p w14:paraId="7407CD3D" w14:textId="77777777" w:rsidR="00954C4A" w:rsidRDefault="00954C4A" w:rsidP="00954C4A">
          <w:pPr>
            <w:pStyle w:val="Cabealho"/>
            <w:jc w:val="center"/>
            <w:rPr>
              <w:rFonts w:cs="Arial"/>
              <w:sz w:val="20"/>
            </w:rPr>
          </w:pPr>
          <w:r>
            <w:rPr>
              <w:rFonts w:cs="Arial"/>
              <w:sz w:val="20"/>
            </w:rPr>
            <w:t>Direção Técnica/</w:t>
          </w:r>
        </w:p>
        <w:p w14:paraId="312F21CC" w14:textId="0E600CCD" w:rsidR="009E6668" w:rsidRPr="00DD7D40" w:rsidRDefault="00BF5D32" w:rsidP="00954C4A">
          <w:pPr>
            <w:pStyle w:val="Cabealho"/>
            <w:jc w:val="center"/>
            <w:rPr>
              <w:rFonts w:cs="Arial"/>
              <w:sz w:val="20"/>
            </w:rPr>
          </w:pPr>
          <w:r>
            <w:rPr>
              <w:rFonts w:cs="Arial"/>
              <w:sz w:val="20"/>
            </w:rPr>
            <w:t>Obstetrícia</w:t>
          </w:r>
        </w:p>
      </w:tc>
      <w:tc>
        <w:tcPr>
          <w:tcW w:w="1277" w:type="dxa"/>
          <w:vAlign w:val="center"/>
        </w:tcPr>
        <w:p w14:paraId="7830564A" w14:textId="7E35975D" w:rsidR="009E6668" w:rsidRPr="0099390C" w:rsidRDefault="000A50D4" w:rsidP="005F4723">
          <w:pPr>
            <w:pStyle w:val="Cabealho"/>
            <w:spacing w:before="60" w:after="60"/>
            <w:jc w:val="center"/>
            <w:rPr>
              <w:rFonts w:cs="Arial"/>
            </w:rPr>
          </w:pPr>
          <w:r>
            <w:rPr>
              <w:rFonts w:cs="Arial"/>
            </w:rPr>
            <w:t>2</w:t>
          </w:r>
        </w:p>
      </w:tc>
    </w:tr>
  </w:tbl>
  <w:p w14:paraId="3B225BF8" w14:textId="77777777" w:rsidR="002D3099" w:rsidRDefault="002D309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81D"/>
    <w:multiLevelType w:val="hybridMultilevel"/>
    <w:tmpl w:val="DC1CCB5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D20EF8"/>
    <w:multiLevelType w:val="hybridMultilevel"/>
    <w:tmpl w:val="9B64EF66"/>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2A0D41"/>
    <w:multiLevelType w:val="hybridMultilevel"/>
    <w:tmpl w:val="3F6A5A0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BE0C2A"/>
    <w:multiLevelType w:val="hybridMultilevel"/>
    <w:tmpl w:val="0EC84C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806269"/>
    <w:multiLevelType w:val="hybridMultilevel"/>
    <w:tmpl w:val="54DAB1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D62CA4"/>
    <w:multiLevelType w:val="hybridMultilevel"/>
    <w:tmpl w:val="01D22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C08612E"/>
    <w:multiLevelType w:val="hybridMultilevel"/>
    <w:tmpl w:val="E8383556"/>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27A3F04"/>
    <w:multiLevelType w:val="hybridMultilevel"/>
    <w:tmpl w:val="8B74591E"/>
    <w:lvl w:ilvl="0" w:tplc="0416000D">
      <w:start w:val="1"/>
      <w:numFmt w:val="bullet"/>
      <w:lvlText w:val=""/>
      <w:lvlJc w:val="left"/>
      <w:pPr>
        <w:ind w:left="720" w:hanging="360"/>
      </w:pPr>
      <w:rPr>
        <w:rFonts w:ascii="Wingdings" w:hAnsi="Wingding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B0396C"/>
    <w:multiLevelType w:val="hybridMultilevel"/>
    <w:tmpl w:val="2A324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74507DD"/>
    <w:multiLevelType w:val="hybridMultilevel"/>
    <w:tmpl w:val="D0C0F3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C120AD"/>
    <w:multiLevelType w:val="hybridMultilevel"/>
    <w:tmpl w:val="AB66E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687A0A"/>
    <w:multiLevelType w:val="hybridMultilevel"/>
    <w:tmpl w:val="CCE6088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9534F9"/>
    <w:multiLevelType w:val="hybridMultilevel"/>
    <w:tmpl w:val="096609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279669F"/>
    <w:multiLevelType w:val="hybridMultilevel"/>
    <w:tmpl w:val="6CA46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FB11105"/>
    <w:multiLevelType w:val="hybridMultilevel"/>
    <w:tmpl w:val="D94A6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1207F74"/>
    <w:multiLevelType w:val="hybridMultilevel"/>
    <w:tmpl w:val="A18A96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4B5E4B"/>
    <w:multiLevelType w:val="hybridMultilevel"/>
    <w:tmpl w:val="6CB61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72327D9"/>
    <w:multiLevelType w:val="hybridMultilevel"/>
    <w:tmpl w:val="C632F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AF52E69"/>
    <w:multiLevelType w:val="hybridMultilevel"/>
    <w:tmpl w:val="B15CAAF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056244"/>
    <w:multiLevelType w:val="hybridMultilevel"/>
    <w:tmpl w:val="0CAC9042"/>
    <w:lvl w:ilvl="0" w:tplc="04160019">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632555AB"/>
    <w:multiLevelType w:val="hybridMultilevel"/>
    <w:tmpl w:val="A25C0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0D1C1D"/>
    <w:multiLevelType w:val="hybridMultilevel"/>
    <w:tmpl w:val="CC9E86BE"/>
    <w:lvl w:ilvl="0" w:tplc="04160019">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E0D625A8">
      <w:start w:val="1"/>
      <w:numFmt w:val="lowerLetter"/>
      <w:lvlText w:val="%3)"/>
      <w:lvlJc w:val="left"/>
      <w:pPr>
        <w:ind w:left="2340" w:hanging="360"/>
      </w:pPr>
      <w:rPr>
        <w:rFonts w:eastAsia="Times New Roman" w:hint="default"/>
        <w:b w:val="0"/>
        <w:color w:val="auto"/>
      </w:rPr>
    </w:lvl>
    <w:lvl w:ilvl="3" w:tplc="5D7E2372">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C263A18"/>
    <w:multiLevelType w:val="hybridMultilevel"/>
    <w:tmpl w:val="CA2EE09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E0D625A8">
      <w:start w:val="1"/>
      <w:numFmt w:val="lowerLetter"/>
      <w:lvlText w:val="%3)"/>
      <w:lvlJc w:val="left"/>
      <w:pPr>
        <w:ind w:left="2340" w:hanging="360"/>
      </w:pPr>
      <w:rPr>
        <w:rFonts w:eastAsia="Times New Roman" w:hint="default"/>
        <w:b w:val="0"/>
        <w:color w:val="auto"/>
      </w:rPr>
    </w:lvl>
    <w:lvl w:ilvl="3" w:tplc="5D7E2372">
      <w:start w:val="1"/>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6778FA"/>
    <w:multiLevelType w:val="hybridMultilevel"/>
    <w:tmpl w:val="C09A492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5C678F6"/>
    <w:multiLevelType w:val="hybridMultilevel"/>
    <w:tmpl w:val="741E37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8DA1479"/>
    <w:multiLevelType w:val="hybridMultilevel"/>
    <w:tmpl w:val="2334F9DA"/>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6" w15:restartNumberingAfterBreak="0">
    <w:nsid w:val="7AE8798C"/>
    <w:multiLevelType w:val="hybridMultilevel"/>
    <w:tmpl w:val="7C20743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25"/>
  </w:num>
  <w:num w:numId="3">
    <w:abstractNumId w:val="8"/>
  </w:num>
  <w:num w:numId="4">
    <w:abstractNumId w:val="10"/>
  </w:num>
  <w:num w:numId="5">
    <w:abstractNumId w:val="24"/>
  </w:num>
  <w:num w:numId="6">
    <w:abstractNumId w:val="15"/>
  </w:num>
  <w:num w:numId="7">
    <w:abstractNumId w:val="17"/>
  </w:num>
  <w:num w:numId="8">
    <w:abstractNumId w:val="18"/>
  </w:num>
  <w:num w:numId="9">
    <w:abstractNumId w:val="7"/>
  </w:num>
  <w:num w:numId="10">
    <w:abstractNumId w:val="11"/>
  </w:num>
  <w:num w:numId="11">
    <w:abstractNumId w:val="0"/>
  </w:num>
  <w:num w:numId="12">
    <w:abstractNumId w:val="20"/>
  </w:num>
  <w:num w:numId="13">
    <w:abstractNumId w:val="13"/>
  </w:num>
  <w:num w:numId="14">
    <w:abstractNumId w:val="4"/>
  </w:num>
  <w:num w:numId="15">
    <w:abstractNumId w:val="21"/>
  </w:num>
  <w:num w:numId="16">
    <w:abstractNumId w:val="12"/>
  </w:num>
  <w:num w:numId="17">
    <w:abstractNumId w:val="14"/>
  </w:num>
  <w:num w:numId="18">
    <w:abstractNumId w:val="19"/>
  </w:num>
  <w:num w:numId="19">
    <w:abstractNumId w:val="1"/>
  </w:num>
  <w:num w:numId="20">
    <w:abstractNumId w:val="22"/>
  </w:num>
  <w:num w:numId="21">
    <w:abstractNumId w:val="5"/>
  </w:num>
  <w:num w:numId="22">
    <w:abstractNumId w:val="16"/>
  </w:num>
  <w:num w:numId="23">
    <w:abstractNumId w:val="26"/>
  </w:num>
  <w:num w:numId="24">
    <w:abstractNumId w:val="23"/>
  </w:num>
  <w:num w:numId="25">
    <w:abstractNumId w:val="6"/>
  </w:num>
  <w:num w:numId="26">
    <w:abstractNumId w:val="2"/>
  </w:num>
  <w:num w:numId="2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48"/>
    <w:rsid w:val="0000688A"/>
    <w:rsid w:val="00012149"/>
    <w:rsid w:val="00022434"/>
    <w:rsid w:val="00041208"/>
    <w:rsid w:val="00047921"/>
    <w:rsid w:val="00051091"/>
    <w:rsid w:val="000518F9"/>
    <w:rsid w:val="00051954"/>
    <w:rsid w:val="00052E12"/>
    <w:rsid w:val="00060345"/>
    <w:rsid w:val="000607B2"/>
    <w:rsid w:val="00071ABF"/>
    <w:rsid w:val="00072B54"/>
    <w:rsid w:val="000744D0"/>
    <w:rsid w:val="000805F9"/>
    <w:rsid w:val="00083C68"/>
    <w:rsid w:val="00090248"/>
    <w:rsid w:val="000930C7"/>
    <w:rsid w:val="00095E13"/>
    <w:rsid w:val="000A50D4"/>
    <w:rsid w:val="000B502D"/>
    <w:rsid w:val="000C42C7"/>
    <w:rsid w:val="000C79D7"/>
    <w:rsid w:val="000D2062"/>
    <w:rsid w:val="000D2089"/>
    <w:rsid w:val="000E6FF9"/>
    <w:rsid w:val="000F039A"/>
    <w:rsid w:val="000F5110"/>
    <w:rsid w:val="000F73FE"/>
    <w:rsid w:val="0010445B"/>
    <w:rsid w:val="001228A1"/>
    <w:rsid w:val="00122EEF"/>
    <w:rsid w:val="00125FCE"/>
    <w:rsid w:val="00127829"/>
    <w:rsid w:val="00150139"/>
    <w:rsid w:val="00154CDE"/>
    <w:rsid w:val="00164F61"/>
    <w:rsid w:val="00166C8A"/>
    <w:rsid w:val="00172F84"/>
    <w:rsid w:val="00174A46"/>
    <w:rsid w:val="00176CBF"/>
    <w:rsid w:val="001811FB"/>
    <w:rsid w:val="00182374"/>
    <w:rsid w:val="001912F7"/>
    <w:rsid w:val="00191F14"/>
    <w:rsid w:val="0019616A"/>
    <w:rsid w:val="001A25B5"/>
    <w:rsid w:val="001A2D21"/>
    <w:rsid w:val="001A5681"/>
    <w:rsid w:val="001B169F"/>
    <w:rsid w:val="001B3279"/>
    <w:rsid w:val="001B43CF"/>
    <w:rsid w:val="001C1781"/>
    <w:rsid w:val="001D3F65"/>
    <w:rsid w:val="001E3B8D"/>
    <w:rsid w:val="001F0D40"/>
    <w:rsid w:val="001F168E"/>
    <w:rsid w:val="001F2028"/>
    <w:rsid w:val="001F605E"/>
    <w:rsid w:val="00205550"/>
    <w:rsid w:val="00211184"/>
    <w:rsid w:val="0021140F"/>
    <w:rsid w:val="0023108D"/>
    <w:rsid w:val="002365D3"/>
    <w:rsid w:val="002404EA"/>
    <w:rsid w:val="002556DF"/>
    <w:rsid w:val="00257519"/>
    <w:rsid w:val="00261DD9"/>
    <w:rsid w:val="002623B8"/>
    <w:rsid w:val="00267E4D"/>
    <w:rsid w:val="00267ED2"/>
    <w:rsid w:val="0028327E"/>
    <w:rsid w:val="002835D0"/>
    <w:rsid w:val="00284CEE"/>
    <w:rsid w:val="00285F2D"/>
    <w:rsid w:val="00293F32"/>
    <w:rsid w:val="00294404"/>
    <w:rsid w:val="0029641E"/>
    <w:rsid w:val="002A0744"/>
    <w:rsid w:val="002A3A33"/>
    <w:rsid w:val="002A42AC"/>
    <w:rsid w:val="002A5DDA"/>
    <w:rsid w:val="002C107B"/>
    <w:rsid w:val="002C13B1"/>
    <w:rsid w:val="002C2D40"/>
    <w:rsid w:val="002C5B31"/>
    <w:rsid w:val="002D3099"/>
    <w:rsid w:val="002E657F"/>
    <w:rsid w:val="002F1CC4"/>
    <w:rsid w:val="002F5D79"/>
    <w:rsid w:val="00301C1F"/>
    <w:rsid w:val="003055B6"/>
    <w:rsid w:val="00306839"/>
    <w:rsid w:val="00307B46"/>
    <w:rsid w:val="00317195"/>
    <w:rsid w:val="0032080D"/>
    <w:rsid w:val="00322604"/>
    <w:rsid w:val="00325192"/>
    <w:rsid w:val="0033065F"/>
    <w:rsid w:val="00331071"/>
    <w:rsid w:val="00331B4C"/>
    <w:rsid w:val="00341429"/>
    <w:rsid w:val="003447C7"/>
    <w:rsid w:val="00354EA1"/>
    <w:rsid w:val="00360AB9"/>
    <w:rsid w:val="003663EE"/>
    <w:rsid w:val="00371E02"/>
    <w:rsid w:val="003741C4"/>
    <w:rsid w:val="00383D00"/>
    <w:rsid w:val="003910D0"/>
    <w:rsid w:val="003A6D74"/>
    <w:rsid w:val="003B6C82"/>
    <w:rsid w:val="003C4B11"/>
    <w:rsid w:val="003D2456"/>
    <w:rsid w:val="003D4D6A"/>
    <w:rsid w:val="003D6307"/>
    <w:rsid w:val="003F3928"/>
    <w:rsid w:val="00403D3C"/>
    <w:rsid w:val="004129C1"/>
    <w:rsid w:val="00420693"/>
    <w:rsid w:val="00427028"/>
    <w:rsid w:val="004402E2"/>
    <w:rsid w:val="00441E8E"/>
    <w:rsid w:val="00442A5F"/>
    <w:rsid w:val="00443988"/>
    <w:rsid w:val="004550F0"/>
    <w:rsid w:val="0045535D"/>
    <w:rsid w:val="00455665"/>
    <w:rsid w:val="00461DB4"/>
    <w:rsid w:val="00466F81"/>
    <w:rsid w:val="0047141B"/>
    <w:rsid w:val="00472E47"/>
    <w:rsid w:val="00473CC6"/>
    <w:rsid w:val="00490364"/>
    <w:rsid w:val="004903B9"/>
    <w:rsid w:val="00492116"/>
    <w:rsid w:val="004A07FF"/>
    <w:rsid w:val="004A29B5"/>
    <w:rsid w:val="004B5B62"/>
    <w:rsid w:val="004B74B7"/>
    <w:rsid w:val="004C1F1C"/>
    <w:rsid w:val="004C36A0"/>
    <w:rsid w:val="004C5005"/>
    <w:rsid w:val="004C643F"/>
    <w:rsid w:val="004E2E58"/>
    <w:rsid w:val="004E4E2D"/>
    <w:rsid w:val="00506B98"/>
    <w:rsid w:val="00512C11"/>
    <w:rsid w:val="005169E8"/>
    <w:rsid w:val="00526E1E"/>
    <w:rsid w:val="00555382"/>
    <w:rsid w:val="00567B46"/>
    <w:rsid w:val="005711AA"/>
    <w:rsid w:val="0057347D"/>
    <w:rsid w:val="005818DE"/>
    <w:rsid w:val="005833D9"/>
    <w:rsid w:val="005859FA"/>
    <w:rsid w:val="00587065"/>
    <w:rsid w:val="0059038A"/>
    <w:rsid w:val="00592343"/>
    <w:rsid w:val="005969B3"/>
    <w:rsid w:val="005A30B0"/>
    <w:rsid w:val="005A5A9F"/>
    <w:rsid w:val="005A7969"/>
    <w:rsid w:val="005B0281"/>
    <w:rsid w:val="005C4267"/>
    <w:rsid w:val="005D0AA8"/>
    <w:rsid w:val="005F096C"/>
    <w:rsid w:val="005F1047"/>
    <w:rsid w:val="005F157B"/>
    <w:rsid w:val="005F2146"/>
    <w:rsid w:val="005F4413"/>
    <w:rsid w:val="005F4723"/>
    <w:rsid w:val="005F4EB6"/>
    <w:rsid w:val="005F5651"/>
    <w:rsid w:val="005F7684"/>
    <w:rsid w:val="00601058"/>
    <w:rsid w:val="00603A42"/>
    <w:rsid w:val="006055AB"/>
    <w:rsid w:val="00612913"/>
    <w:rsid w:val="00614424"/>
    <w:rsid w:val="00614589"/>
    <w:rsid w:val="00614D0E"/>
    <w:rsid w:val="00615410"/>
    <w:rsid w:val="00621913"/>
    <w:rsid w:val="00633ECF"/>
    <w:rsid w:val="00635F4C"/>
    <w:rsid w:val="0064768C"/>
    <w:rsid w:val="0066299E"/>
    <w:rsid w:val="00670D59"/>
    <w:rsid w:val="006735CF"/>
    <w:rsid w:val="00681D6A"/>
    <w:rsid w:val="006A1BDE"/>
    <w:rsid w:val="006A2718"/>
    <w:rsid w:val="006A5A3B"/>
    <w:rsid w:val="006B36D8"/>
    <w:rsid w:val="006C0967"/>
    <w:rsid w:val="006C0C4E"/>
    <w:rsid w:val="006C126F"/>
    <w:rsid w:val="006C33F7"/>
    <w:rsid w:val="006C3526"/>
    <w:rsid w:val="006C4B3A"/>
    <w:rsid w:val="006D14FB"/>
    <w:rsid w:val="006D586D"/>
    <w:rsid w:val="006E06A6"/>
    <w:rsid w:val="006E312A"/>
    <w:rsid w:val="006E611C"/>
    <w:rsid w:val="006F172C"/>
    <w:rsid w:val="0070040A"/>
    <w:rsid w:val="00712A69"/>
    <w:rsid w:val="00724B59"/>
    <w:rsid w:val="00727C21"/>
    <w:rsid w:val="007355AE"/>
    <w:rsid w:val="00735DA6"/>
    <w:rsid w:val="00744BED"/>
    <w:rsid w:val="00751BCD"/>
    <w:rsid w:val="0075357A"/>
    <w:rsid w:val="0076052B"/>
    <w:rsid w:val="00761930"/>
    <w:rsid w:val="00775663"/>
    <w:rsid w:val="00776E98"/>
    <w:rsid w:val="007771AB"/>
    <w:rsid w:val="00777AE7"/>
    <w:rsid w:val="00784E47"/>
    <w:rsid w:val="007855F2"/>
    <w:rsid w:val="007A1123"/>
    <w:rsid w:val="007A66E2"/>
    <w:rsid w:val="007A6B1A"/>
    <w:rsid w:val="007A7669"/>
    <w:rsid w:val="007B3D10"/>
    <w:rsid w:val="007B5440"/>
    <w:rsid w:val="007C006A"/>
    <w:rsid w:val="007D1B8B"/>
    <w:rsid w:val="007D578D"/>
    <w:rsid w:val="007D7BB4"/>
    <w:rsid w:val="007E11EC"/>
    <w:rsid w:val="007E22EA"/>
    <w:rsid w:val="007E3DD3"/>
    <w:rsid w:val="007E5EB9"/>
    <w:rsid w:val="007F5362"/>
    <w:rsid w:val="007F6DC2"/>
    <w:rsid w:val="00802EE1"/>
    <w:rsid w:val="008059CE"/>
    <w:rsid w:val="0081084A"/>
    <w:rsid w:val="0081180D"/>
    <w:rsid w:val="00811C90"/>
    <w:rsid w:val="008238DD"/>
    <w:rsid w:val="008241B8"/>
    <w:rsid w:val="008512FA"/>
    <w:rsid w:val="00854D18"/>
    <w:rsid w:val="00860FB2"/>
    <w:rsid w:val="00861BB2"/>
    <w:rsid w:val="0086255A"/>
    <w:rsid w:val="00863E15"/>
    <w:rsid w:val="00875D99"/>
    <w:rsid w:val="0087669B"/>
    <w:rsid w:val="0088561E"/>
    <w:rsid w:val="0089208A"/>
    <w:rsid w:val="008A1356"/>
    <w:rsid w:val="008A69EC"/>
    <w:rsid w:val="008A7D2F"/>
    <w:rsid w:val="008B5265"/>
    <w:rsid w:val="008B70F8"/>
    <w:rsid w:val="008B7DFD"/>
    <w:rsid w:val="008C2CC2"/>
    <w:rsid w:val="008C306B"/>
    <w:rsid w:val="008D413B"/>
    <w:rsid w:val="008D7B92"/>
    <w:rsid w:val="008E2D47"/>
    <w:rsid w:val="008F21FE"/>
    <w:rsid w:val="008F41E0"/>
    <w:rsid w:val="008F4BF3"/>
    <w:rsid w:val="00912EF1"/>
    <w:rsid w:val="009147E7"/>
    <w:rsid w:val="00916DB5"/>
    <w:rsid w:val="009204A0"/>
    <w:rsid w:val="009246EB"/>
    <w:rsid w:val="009335A7"/>
    <w:rsid w:val="009377E3"/>
    <w:rsid w:val="00942B41"/>
    <w:rsid w:val="009517D9"/>
    <w:rsid w:val="00952039"/>
    <w:rsid w:val="00954C4A"/>
    <w:rsid w:val="009620F1"/>
    <w:rsid w:val="00964767"/>
    <w:rsid w:val="00964F07"/>
    <w:rsid w:val="009653B7"/>
    <w:rsid w:val="009660BC"/>
    <w:rsid w:val="00966DD2"/>
    <w:rsid w:val="0096746B"/>
    <w:rsid w:val="00972699"/>
    <w:rsid w:val="00992AD5"/>
    <w:rsid w:val="009A21E7"/>
    <w:rsid w:val="009A4B64"/>
    <w:rsid w:val="009A6499"/>
    <w:rsid w:val="009A7B66"/>
    <w:rsid w:val="009B237C"/>
    <w:rsid w:val="009B31E6"/>
    <w:rsid w:val="009B555C"/>
    <w:rsid w:val="009C05D0"/>
    <w:rsid w:val="009C06E6"/>
    <w:rsid w:val="009C3B6D"/>
    <w:rsid w:val="009C4BF9"/>
    <w:rsid w:val="009C6033"/>
    <w:rsid w:val="009C6C7A"/>
    <w:rsid w:val="009D278B"/>
    <w:rsid w:val="009D4634"/>
    <w:rsid w:val="009D7C8C"/>
    <w:rsid w:val="009E6668"/>
    <w:rsid w:val="009F61BF"/>
    <w:rsid w:val="00A06D4C"/>
    <w:rsid w:val="00A10D0B"/>
    <w:rsid w:val="00A172ED"/>
    <w:rsid w:val="00A2106A"/>
    <w:rsid w:val="00A26D09"/>
    <w:rsid w:val="00A30820"/>
    <w:rsid w:val="00A36900"/>
    <w:rsid w:val="00A411F6"/>
    <w:rsid w:val="00A42534"/>
    <w:rsid w:val="00A43AF5"/>
    <w:rsid w:val="00A50BD6"/>
    <w:rsid w:val="00A511BF"/>
    <w:rsid w:val="00A530B3"/>
    <w:rsid w:val="00A63795"/>
    <w:rsid w:val="00A63F98"/>
    <w:rsid w:val="00A64547"/>
    <w:rsid w:val="00A65DD2"/>
    <w:rsid w:val="00A73365"/>
    <w:rsid w:val="00A77B66"/>
    <w:rsid w:val="00A84673"/>
    <w:rsid w:val="00A92CFE"/>
    <w:rsid w:val="00A95777"/>
    <w:rsid w:val="00AA3299"/>
    <w:rsid w:val="00AA361A"/>
    <w:rsid w:val="00AA3711"/>
    <w:rsid w:val="00AC5593"/>
    <w:rsid w:val="00AD7342"/>
    <w:rsid w:val="00AE2009"/>
    <w:rsid w:val="00AF1E09"/>
    <w:rsid w:val="00B01541"/>
    <w:rsid w:val="00B058D6"/>
    <w:rsid w:val="00B10C1D"/>
    <w:rsid w:val="00B25B40"/>
    <w:rsid w:val="00B26F5E"/>
    <w:rsid w:val="00B311D0"/>
    <w:rsid w:val="00B3195B"/>
    <w:rsid w:val="00B43823"/>
    <w:rsid w:val="00B507F9"/>
    <w:rsid w:val="00B5175D"/>
    <w:rsid w:val="00B54D25"/>
    <w:rsid w:val="00B60E71"/>
    <w:rsid w:val="00B63AFD"/>
    <w:rsid w:val="00B67E6D"/>
    <w:rsid w:val="00B707BD"/>
    <w:rsid w:val="00B70F33"/>
    <w:rsid w:val="00B717D2"/>
    <w:rsid w:val="00B754EA"/>
    <w:rsid w:val="00B826FA"/>
    <w:rsid w:val="00B835FC"/>
    <w:rsid w:val="00BA12EF"/>
    <w:rsid w:val="00BB2487"/>
    <w:rsid w:val="00BB44AC"/>
    <w:rsid w:val="00BB50D0"/>
    <w:rsid w:val="00BC5422"/>
    <w:rsid w:val="00BC7F11"/>
    <w:rsid w:val="00BD0512"/>
    <w:rsid w:val="00BD06E6"/>
    <w:rsid w:val="00BD15F4"/>
    <w:rsid w:val="00BD40A5"/>
    <w:rsid w:val="00BF5C73"/>
    <w:rsid w:val="00BF5D32"/>
    <w:rsid w:val="00BF7C16"/>
    <w:rsid w:val="00C02FB5"/>
    <w:rsid w:val="00C0667E"/>
    <w:rsid w:val="00C159BF"/>
    <w:rsid w:val="00C221E1"/>
    <w:rsid w:val="00C22388"/>
    <w:rsid w:val="00C44822"/>
    <w:rsid w:val="00C61B7D"/>
    <w:rsid w:val="00C67BFC"/>
    <w:rsid w:val="00C75A07"/>
    <w:rsid w:val="00C76706"/>
    <w:rsid w:val="00C77902"/>
    <w:rsid w:val="00C8238D"/>
    <w:rsid w:val="00C947ED"/>
    <w:rsid w:val="00CA2466"/>
    <w:rsid w:val="00CB18BD"/>
    <w:rsid w:val="00CC2DE5"/>
    <w:rsid w:val="00CD6355"/>
    <w:rsid w:val="00CE440A"/>
    <w:rsid w:val="00CE695D"/>
    <w:rsid w:val="00CF0D0E"/>
    <w:rsid w:val="00CF62DF"/>
    <w:rsid w:val="00D0666A"/>
    <w:rsid w:val="00D072D1"/>
    <w:rsid w:val="00D121C4"/>
    <w:rsid w:val="00D21DA3"/>
    <w:rsid w:val="00D22C6B"/>
    <w:rsid w:val="00D27D81"/>
    <w:rsid w:val="00D3242E"/>
    <w:rsid w:val="00D40707"/>
    <w:rsid w:val="00D462BB"/>
    <w:rsid w:val="00D52569"/>
    <w:rsid w:val="00D54063"/>
    <w:rsid w:val="00D5426B"/>
    <w:rsid w:val="00D543AD"/>
    <w:rsid w:val="00D554F6"/>
    <w:rsid w:val="00D82D18"/>
    <w:rsid w:val="00D919CF"/>
    <w:rsid w:val="00D94FFB"/>
    <w:rsid w:val="00D96832"/>
    <w:rsid w:val="00D9781E"/>
    <w:rsid w:val="00D97CE8"/>
    <w:rsid w:val="00DA099E"/>
    <w:rsid w:val="00DB771E"/>
    <w:rsid w:val="00DC1410"/>
    <w:rsid w:val="00DE4FBD"/>
    <w:rsid w:val="00DF4A49"/>
    <w:rsid w:val="00E03F70"/>
    <w:rsid w:val="00E1315F"/>
    <w:rsid w:val="00E156FE"/>
    <w:rsid w:val="00E2362C"/>
    <w:rsid w:val="00E23ACF"/>
    <w:rsid w:val="00E26DB8"/>
    <w:rsid w:val="00E3422A"/>
    <w:rsid w:val="00E35235"/>
    <w:rsid w:val="00E37DF5"/>
    <w:rsid w:val="00E51687"/>
    <w:rsid w:val="00E533AB"/>
    <w:rsid w:val="00E605F9"/>
    <w:rsid w:val="00E6497E"/>
    <w:rsid w:val="00E71103"/>
    <w:rsid w:val="00E77658"/>
    <w:rsid w:val="00E835C0"/>
    <w:rsid w:val="00E87C84"/>
    <w:rsid w:val="00EB1080"/>
    <w:rsid w:val="00EB25BE"/>
    <w:rsid w:val="00ED034B"/>
    <w:rsid w:val="00ED1BB7"/>
    <w:rsid w:val="00ED2D25"/>
    <w:rsid w:val="00ED7897"/>
    <w:rsid w:val="00EE0FC2"/>
    <w:rsid w:val="00EE34C0"/>
    <w:rsid w:val="00EE6CE1"/>
    <w:rsid w:val="00EF0355"/>
    <w:rsid w:val="00EF7B5B"/>
    <w:rsid w:val="00F1157B"/>
    <w:rsid w:val="00F27098"/>
    <w:rsid w:val="00F32854"/>
    <w:rsid w:val="00F457CC"/>
    <w:rsid w:val="00F466DA"/>
    <w:rsid w:val="00F6127B"/>
    <w:rsid w:val="00F63829"/>
    <w:rsid w:val="00F70A7E"/>
    <w:rsid w:val="00F74CB4"/>
    <w:rsid w:val="00F80D54"/>
    <w:rsid w:val="00F8134E"/>
    <w:rsid w:val="00F8403C"/>
    <w:rsid w:val="00F850ED"/>
    <w:rsid w:val="00F94FF1"/>
    <w:rsid w:val="00F962ED"/>
    <w:rsid w:val="00FA002E"/>
    <w:rsid w:val="00FA59DC"/>
    <w:rsid w:val="00FE330A"/>
    <w:rsid w:val="00FF047A"/>
    <w:rsid w:val="00FF14CC"/>
    <w:rsid w:val="00FF4C5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31E1A"/>
  <w15:chartTrackingRefBased/>
  <w15:docId w15:val="{56A41D3E-BA9D-456D-A58D-1AE4D606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48"/>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02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0248"/>
    <w:rPr>
      <w:rFonts w:ascii="Calibri" w:eastAsia="Calibri" w:hAnsi="Calibri" w:cs="Times New Roman"/>
    </w:rPr>
  </w:style>
  <w:style w:type="paragraph" w:styleId="Rodap">
    <w:name w:val="footer"/>
    <w:basedOn w:val="Normal"/>
    <w:link w:val="RodapChar"/>
    <w:uiPriority w:val="99"/>
    <w:unhideWhenUsed/>
    <w:rsid w:val="00090248"/>
    <w:pPr>
      <w:tabs>
        <w:tab w:val="center" w:pos="4252"/>
        <w:tab w:val="right" w:pos="8504"/>
      </w:tabs>
      <w:spacing w:after="0" w:line="240" w:lineRule="auto"/>
    </w:pPr>
  </w:style>
  <w:style w:type="character" w:customStyle="1" w:styleId="RodapChar">
    <w:name w:val="Rodapé Char"/>
    <w:basedOn w:val="Fontepargpadro"/>
    <w:link w:val="Rodap"/>
    <w:uiPriority w:val="99"/>
    <w:rsid w:val="00090248"/>
    <w:rPr>
      <w:rFonts w:ascii="Calibri" w:eastAsia="Calibri" w:hAnsi="Calibri" w:cs="Times New Roman"/>
    </w:rPr>
  </w:style>
  <w:style w:type="paragraph" w:customStyle="1" w:styleId="Default">
    <w:name w:val="Default"/>
    <w:rsid w:val="005F096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Fontepargpadro"/>
    <w:uiPriority w:val="99"/>
    <w:unhideWhenUsed/>
    <w:rsid w:val="00125FCE"/>
    <w:rPr>
      <w:color w:val="0563C1" w:themeColor="hyperlink"/>
      <w:u w:val="single"/>
    </w:rPr>
  </w:style>
  <w:style w:type="paragraph" w:styleId="PargrafodaLista">
    <w:name w:val="List Paragraph"/>
    <w:basedOn w:val="Normal"/>
    <w:uiPriority w:val="34"/>
    <w:qFormat/>
    <w:rsid w:val="00992AD5"/>
    <w:pPr>
      <w:ind w:left="720"/>
      <w:contextualSpacing/>
    </w:pPr>
  </w:style>
  <w:style w:type="paragraph" w:styleId="Textodebalo">
    <w:name w:val="Balloon Text"/>
    <w:basedOn w:val="Normal"/>
    <w:link w:val="TextodebaloChar"/>
    <w:uiPriority w:val="99"/>
    <w:semiHidden/>
    <w:unhideWhenUsed/>
    <w:rsid w:val="00C767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6706"/>
    <w:rPr>
      <w:rFonts w:ascii="Segoe UI" w:eastAsia="Calibri" w:hAnsi="Segoe UI" w:cs="Segoe UI"/>
      <w:sz w:val="18"/>
      <w:szCs w:val="18"/>
    </w:rPr>
  </w:style>
  <w:style w:type="character" w:styleId="HiperlinkVisitado">
    <w:name w:val="FollowedHyperlink"/>
    <w:basedOn w:val="Fontepargpadro"/>
    <w:uiPriority w:val="99"/>
    <w:semiHidden/>
    <w:unhideWhenUsed/>
    <w:rsid w:val="004C5005"/>
    <w:rPr>
      <w:color w:val="954F72" w:themeColor="followedHyperlink"/>
      <w:u w:val="single"/>
    </w:rPr>
  </w:style>
  <w:style w:type="character" w:styleId="Refdecomentrio">
    <w:name w:val="annotation reference"/>
    <w:basedOn w:val="Fontepargpadro"/>
    <w:uiPriority w:val="99"/>
    <w:semiHidden/>
    <w:unhideWhenUsed/>
    <w:rsid w:val="005A7969"/>
    <w:rPr>
      <w:sz w:val="16"/>
      <w:szCs w:val="16"/>
    </w:rPr>
  </w:style>
  <w:style w:type="paragraph" w:styleId="Textodecomentrio">
    <w:name w:val="annotation text"/>
    <w:basedOn w:val="Normal"/>
    <w:link w:val="TextodecomentrioChar"/>
    <w:uiPriority w:val="99"/>
    <w:semiHidden/>
    <w:unhideWhenUsed/>
    <w:rsid w:val="005A79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A796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A7969"/>
    <w:rPr>
      <w:b/>
      <w:bCs/>
    </w:rPr>
  </w:style>
  <w:style w:type="character" w:customStyle="1" w:styleId="AssuntodocomentrioChar">
    <w:name w:val="Assunto do comentário Char"/>
    <w:basedOn w:val="TextodecomentrioChar"/>
    <w:link w:val="Assuntodocomentrio"/>
    <w:uiPriority w:val="99"/>
    <w:semiHidden/>
    <w:rsid w:val="005A7969"/>
    <w:rPr>
      <w:rFonts w:ascii="Calibri" w:eastAsia="Calibri" w:hAnsi="Calibri" w:cs="Times New Roman"/>
      <w:b/>
      <w:bCs/>
      <w:sz w:val="20"/>
      <w:szCs w:val="20"/>
    </w:rPr>
  </w:style>
  <w:style w:type="table" w:styleId="Tabelacomgrade">
    <w:name w:val="Table Grid"/>
    <w:basedOn w:val="Tabelanormal"/>
    <w:uiPriority w:val="39"/>
    <w:rsid w:val="0010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4E2E5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pt-BR"/>
    </w:rPr>
  </w:style>
  <w:style w:type="character" w:customStyle="1" w:styleId="st">
    <w:name w:val="st"/>
    <w:basedOn w:val="Fontepargpadro"/>
    <w:rsid w:val="007855F2"/>
  </w:style>
  <w:style w:type="character" w:styleId="nfase">
    <w:name w:val="Emphasis"/>
    <w:basedOn w:val="Fontepargpadro"/>
    <w:uiPriority w:val="20"/>
    <w:qFormat/>
    <w:rsid w:val="007855F2"/>
    <w:rPr>
      <w:i/>
      <w:iCs/>
    </w:rPr>
  </w:style>
  <w:style w:type="character" w:customStyle="1" w:styleId="mixed-citation">
    <w:name w:val="mixed-citation"/>
    <w:rsid w:val="006C3526"/>
  </w:style>
  <w:style w:type="character" w:customStyle="1" w:styleId="ref-title">
    <w:name w:val="ref-title"/>
    <w:rsid w:val="006C3526"/>
  </w:style>
  <w:style w:type="character" w:customStyle="1" w:styleId="ref-journal">
    <w:name w:val="ref-journal"/>
    <w:rsid w:val="006C3526"/>
  </w:style>
  <w:style w:type="character" w:customStyle="1" w:styleId="ref-vol">
    <w:name w:val="ref-vol"/>
    <w:rsid w:val="006C3526"/>
  </w:style>
  <w:style w:type="character" w:customStyle="1" w:styleId="apple-converted-space">
    <w:name w:val="apple-converted-space"/>
    <w:rsid w:val="006C3526"/>
  </w:style>
  <w:style w:type="character" w:customStyle="1" w:styleId="ref-iss">
    <w:name w:val="ref-iss"/>
    <w:rsid w:val="006C3526"/>
  </w:style>
  <w:style w:type="paragraph" w:customStyle="1" w:styleId="headinganchor">
    <w:name w:val="headinganchor"/>
    <w:basedOn w:val="Normal"/>
    <w:rsid w:val="00712A6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2">
    <w:name w:val="h2"/>
    <w:basedOn w:val="Fontepargpadro"/>
    <w:rsid w:val="00712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5364">
      <w:bodyDiv w:val="1"/>
      <w:marLeft w:val="0"/>
      <w:marRight w:val="0"/>
      <w:marTop w:val="0"/>
      <w:marBottom w:val="0"/>
      <w:divBdr>
        <w:top w:val="none" w:sz="0" w:space="0" w:color="auto"/>
        <w:left w:val="none" w:sz="0" w:space="0" w:color="auto"/>
        <w:bottom w:val="none" w:sz="0" w:space="0" w:color="auto"/>
        <w:right w:val="none" w:sz="0" w:space="0" w:color="auto"/>
      </w:divBdr>
      <w:divsChild>
        <w:div w:id="170721968">
          <w:marLeft w:val="0"/>
          <w:marRight w:val="0"/>
          <w:marTop w:val="0"/>
          <w:marBottom w:val="0"/>
          <w:divBdr>
            <w:top w:val="none" w:sz="0" w:space="0" w:color="auto"/>
            <w:left w:val="none" w:sz="0" w:space="0" w:color="auto"/>
            <w:bottom w:val="none" w:sz="0" w:space="0" w:color="auto"/>
            <w:right w:val="none" w:sz="0" w:space="0" w:color="auto"/>
          </w:divBdr>
        </w:div>
        <w:div w:id="820655985">
          <w:marLeft w:val="0"/>
          <w:marRight w:val="0"/>
          <w:marTop w:val="0"/>
          <w:marBottom w:val="0"/>
          <w:divBdr>
            <w:top w:val="none" w:sz="0" w:space="0" w:color="auto"/>
            <w:left w:val="none" w:sz="0" w:space="0" w:color="auto"/>
            <w:bottom w:val="none" w:sz="0" w:space="0" w:color="auto"/>
            <w:right w:val="none" w:sz="0" w:space="0" w:color="auto"/>
          </w:divBdr>
        </w:div>
      </w:divsChild>
    </w:div>
    <w:div w:id="473062145">
      <w:bodyDiv w:val="1"/>
      <w:marLeft w:val="0"/>
      <w:marRight w:val="0"/>
      <w:marTop w:val="0"/>
      <w:marBottom w:val="0"/>
      <w:divBdr>
        <w:top w:val="none" w:sz="0" w:space="0" w:color="auto"/>
        <w:left w:val="none" w:sz="0" w:space="0" w:color="auto"/>
        <w:bottom w:val="none" w:sz="0" w:space="0" w:color="auto"/>
        <w:right w:val="none" w:sz="0" w:space="0" w:color="auto"/>
      </w:divBdr>
    </w:div>
    <w:div w:id="1221600694">
      <w:bodyDiv w:val="1"/>
      <w:marLeft w:val="0"/>
      <w:marRight w:val="0"/>
      <w:marTop w:val="0"/>
      <w:marBottom w:val="0"/>
      <w:divBdr>
        <w:top w:val="none" w:sz="0" w:space="0" w:color="auto"/>
        <w:left w:val="none" w:sz="0" w:space="0" w:color="auto"/>
        <w:bottom w:val="none" w:sz="0" w:space="0" w:color="auto"/>
        <w:right w:val="none" w:sz="0" w:space="0" w:color="auto"/>
      </w:divBdr>
      <w:divsChild>
        <w:div w:id="370805341">
          <w:marLeft w:val="0"/>
          <w:marRight w:val="0"/>
          <w:marTop w:val="0"/>
          <w:marBottom w:val="0"/>
          <w:divBdr>
            <w:top w:val="none" w:sz="0" w:space="0" w:color="auto"/>
            <w:left w:val="none" w:sz="0" w:space="0" w:color="auto"/>
            <w:bottom w:val="none" w:sz="0" w:space="0" w:color="auto"/>
            <w:right w:val="none" w:sz="0" w:space="0" w:color="auto"/>
          </w:divBdr>
        </w:div>
        <w:div w:id="442651752">
          <w:marLeft w:val="0"/>
          <w:marRight w:val="0"/>
          <w:marTop w:val="0"/>
          <w:marBottom w:val="0"/>
          <w:divBdr>
            <w:top w:val="none" w:sz="0" w:space="0" w:color="auto"/>
            <w:left w:val="none" w:sz="0" w:space="0" w:color="auto"/>
            <w:bottom w:val="none" w:sz="0" w:space="0" w:color="auto"/>
            <w:right w:val="none" w:sz="0" w:space="0" w:color="auto"/>
          </w:divBdr>
        </w:div>
      </w:divsChild>
    </w:div>
    <w:div w:id="1658412654">
      <w:bodyDiv w:val="1"/>
      <w:marLeft w:val="0"/>
      <w:marRight w:val="0"/>
      <w:marTop w:val="0"/>
      <w:marBottom w:val="0"/>
      <w:divBdr>
        <w:top w:val="none" w:sz="0" w:space="0" w:color="auto"/>
        <w:left w:val="none" w:sz="0" w:space="0" w:color="auto"/>
        <w:bottom w:val="none" w:sz="0" w:space="0" w:color="auto"/>
        <w:right w:val="none" w:sz="0" w:space="0" w:color="auto"/>
      </w:divBdr>
      <w:divsChild>
        <w:div w:id="1804540733">
          <w:marLeft w:val="0"/>
          <w:marRight w:val="0"/>
          <w:marTop w:val="0"/>
          <w:marBottom w:val="0"/>
          <w:divBdr>
            <w:top w:val="none" w:sz="0" w:space="0" w:color="auto"/>
            <w:left w:val="none" w:sz="0" w:space="0" w:color="auto"/>
            <w:bottom w:val="none" w:sz="0" w:space="0" w:color="auto"/>
            <w:right w:val="none" w:sz="0" w:space="0" w:color="auto"/>
          </w:divBdr>
        </w:div>
        <w:div w:id="90511490">
          <w:marLeft w:val="0"/>
          <w:marRight w:val="0"/>
          <w:marTop w:val="0"/>
          <w:marBottom w:val="0"/>
          <w:divBdr>
            <w:top w:val="none" w:sz="0" w:space="0" w:color="auto"/>
            <w:left w:val="none" w:sz="0" w:space="0" w:color="auto"/>
            <w:bottom w:val="none" w:sz="0" w:space="0" w:color="auto"/>
            <w:right w:val="none" w:sz="0" w:space="0" w:color="auto"/>
          </w:divBdr>
        </w:div>
        <w:div w:id="1149127497">
          <w:marLeft w:val="0"/>
          <w:marRight w:val="0"/>
          <w:marTop w:val="0"/>
          <w:marBottom w:val="0"/>
          <w:divBdr>
            <w:top w:val="none" w:sz="0" w:space="0" w:color="auto"/>
            <w:left w:val="none" w:sz="0" w:space="0" w:color="auto"/>
            <w:bottom w:val="none" w:sz="0" w:space="0" w:color="auto"/>
            <w:right w:val="none" w:sz="0" w:space="0" w:color="auto"/>
          </w:divBdr>
        </w:div>
        <w:div w:id="1116296374">
          <w:marLeft w:val="0"/>
          <w:marRight w:val="0"/>
          <w:marTop w:val="0"/>
          <w:marBottom w:val="0"/>
          <w:divBdr>
            <w:top w:val="none" w:sz="0" w:space="0" w:color="auto"/>
            <w:left w:val="none" w:sz="0" w:space="0" w:color="auto"/>
            <w:bottom w:val="none" w:sz="0" w:space="0" w:color="auto"/>
            <w:right w:val="none" w:sz="0" w:space="0" w:color="auto"/>
          </w:divBdr>
        </w:div>
        <w:div w:id="1678384779">
          <w:marLeft w:val="0"/>
          <w:marRight w:val="0"/>
          <w:marTop w:val="0"/>
          <w:marBottom w:val="0"/>
          <w:divBdr>
            <w:top w:val="none" w:sz="0" w:space="0" w:color="auto"/>
            <w:left w:val="none" w:sz="0" w:space="0" w:color="auto"/>
            <w:bottom w:val="none" w:sz="0" w:space="0" w:color="auto"/>
            <w:right w:val="none" w:sz="0" w:space="0" w:color="auto"/>
          </w:divBdr>
        </w:div>
        <w:div w:id="1127746760">
          <w:marLeft w:val="0"/>
          <w:marRight w:val="0"/>
          <w:marTop w:val="0"/>
          <w:marBottom w:val="0"/>
          <w:divBdr>
            <w:top w:val="none" w:sz="0" w:space="0" w:color="auto"/>
            <w:left w:val="none" w:sz="0" w:space="0" w:color="auto"/>
            <w:bottom w:val="none" w:sz="0" w:space="0" w:color="auto"/>
            <w:right w:val="none" w:sz="0" w:space="0" w:color="auto"/>
          </w:divBdr>
        </w:div>
        <w:div w:id="1575505643">
          <w:marLeft w:val="0"/>
          <w:marRight w:val="0"/>
          <w:marTop w:val="0"/>
          <w:marBottom w:val="0"/>
          <w:divBdr>
            <w:top w:val="none" w:sz="0" w:space="0" w:color="auto"/>
            <w:left w:val="none" w:sz="0" w:space="0" w:color="auto"/>
            <w:bottom w:val="none" w:sz="0" w:space="0" w:color="auto"/>
            <w:right w:val="none" w:sz="0" w:space="0" w:color="auto"/>
          </w:divBdr>
        </w:div>
        <w:div w:id="670137262">
          <w:marLeft w:val="0"/>
          <w:marRight w:val="0"/>
          <w:marTop w:val="0"/>
          <w:marBottom w:val="0"/>
          <w:divBdr>
            <w:top w:val="none" w:sz="0" w:space="0" w:color="auto"/>
            <w:left w:val="none" w:sz="0" w:space="0" w:color="auto"/>
            <w:bottom w:val="none" w:sz="0" w:space="0" w:color="auto"/>
            <w:right w:val="none" w:sz="0" w:space="0" w:color="auto"/>
          </w:divBdr>
        </w:div>
        <w:div w:id="1775051827">
          <w:marLeft w:val="0"/>
          <w:marRight w:val="0"/>
          <w:marTop w:val="0"/>
          <w:marBottom w:val="0"/>
          <w:divBdr>
            <w:top w:val="none" w:sz="0" w:space="0" w:color="auto"/>
            <w:left w:val="none" w:sz="0" w:space="0" w:color="auto"/>
            <w:bottom w:val="none" w:sz="0" w:space="0" w:color="auto"/>
            <w:right w:val="none" w:sz="0" w:space="0" w:color="auto"/>
          </w:divBdr>
        </w:div>
        <w:div w:id="1050302861">
          <w:marLeft w:val="0"/>
          <w:marRight w:val="0"/>
          <w:marTop w:val="0"/>
          <w:marBottom w:val="0"/>
          <w:divBdr>
            <w:top w:val="none" w:sz="0" w:space="0" w:color="auto"/>
            <w:left w:val="none" w:sz="0" w:space="0" w:color="auto"/>
            <w:bottom w:val="none" w:sz="0" w:space="0" w:color="auto"/>
            <w:right w:val="none" w:sz="0" w:space="0" w:color="auto"/>
          </w:divBdr>
        </w:div>
        <w:div w:id="249968191">
          <w:marLeft w:val="0"/>
          <w:marRight w:val="0"/>
          <w:marTop w:val="0"/>
          <w:marBottom w:val="0"/>
          <w:divBdr>
            <w:top w:val="none" w:sz="0" w:space="0" w:color="auto"/>
            <w:left w:val="none" w:sz="0" w:space="0" w:color="auto"/>
            <w:bottom w:val="none" w:sz="0" w:space="0" w:color="auto"/>
            <w:right w:val="none" w:sz="0" w:space="0" w:color="auto"/>
          </w:divBdr>
        </w:div>
        <w:div w:id="400713552">
          <w:marLeft w:val="0"/>
          <w:marRight w:val="0"/>
          <w:marTop w:val="0"/>
          <w:marBottom w:val="0"/>
          <w:divBdr>
            <w:top w:val="none" w:sz="0" w:space="0" w:color="auto"/>
            <w:left w:val="none" w:sz="0" w:space="0" w:color="auto"/>
            <w:bottom w:val="none" w:sz="0" w:space="0" w:color="auto"/>
            <w:right w:val="none" w:sz="0" w:space="0" w:color="auto"/>
          </w:divBdr>
        </w:div>
        <w:div w:id="165631652">
          <w:marLeft w:val="0"/>
          <w:marRight w:val="0"/>
          <w:marTop w:val="0"/>
          <w:marBottom w:val="0"/>
          <w:divBdr>
            <w:top w:val="none" w:sz="0" w:space="0" w:color="auto"/>
            <w:left w:val="none" w:sz="0" w:space="0" w:color="auto"/>
            <w:bottom w:val="none" w:sz="0" w:space="0" w:color="auto"/>
            <w:right w:val="none" w:sz="0" w:space="0" w:color="auto"/>
          </w:divBdr>
        </w:div>
      </w:divsChild>
    </w:div>
    <w:div w:id="1801609058">
      <w:bodyDiv w:val="1"/>
      <w:marLeft w:val="0"/>
      <w:marRight w:val="0"/>
      <w:marTop w:val="0"/>
      <w:marBottom w:val="0"/>
      <w:divBdr>
        <w:top w:val="none" w:sz="0" w:space="0" w:color="auto"/>
        <w:left w:val="none" w:sz="0" w:space="0" w:color="auto"/>
        <w:bottom w:val="none" w:sz="0" w:space="0" w:color="auto"/>
        <w:right w:val="none" w:sz="0" w:space="0" w:color="auto"/>
      </w:divBdr>
      <w:divsChild>
        <w:div w:id="1667434662">
          <w:marLeft w:val="0"/>
          <w:marRight w:val="0"/>
          <w:marTop w:val="0"/>
          <w:marBottom w:val="0"/>
          <w:divBdr>
            <w:top w:val="none" w:sz="0" w:space="0" w:color="auto"/>
            <w:left w:val="none" w:sz="0" w:space="0" w:color="auto"/>
            <w:bottom w:val="none" w:sz="0" w:space="0" w:color="auto"/>
            <w:right w:val="none" w:sz="0" w:space="0" w:color="auto"/>
          </w:divBdr>
        </w:div>
        <w:div w:id="152070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C54D3-FDD3-4101-A36E-B63141FB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2371</Words>
  <Characters>12805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Farmaceutica</dc:creator>
  <cp:keywords/>
  <dc:description/>
  <cp:lastModifiedBy>Viviane Oliveira de Sousa Correia</cp:lastModifiedBy>
  <cp:revision>2</cp:revision>
  <cp:lastPrinted>2020-08-24T18:23:00Z</cp:lastPrinted>
  <dcterms:created xsi:type="dcterms:W3CDTF">2024-04-16T13:20:00Z</dcterms:created>
  <dcterms:modified xsi:type="dcterms:W3CDTF">2024-04-16T13:20:00Z</dcterms:modified>
</cp:coreProperties>
</file>