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:rsidR="003E6EEA" w:rsidRPr="00D25133" w:rsidRDefault="0081603F" w:rsidP="003E6EEA">
      <w:pPr>
        <w:spacing w:after="0" w:line="240" w:lineRule="auto"/>
        <w:ind w:right="-1"/>
        <w:jc w:val="both"/>
      </w:pPr>
      <w:r w:rsidRPr="0081603F">
        <w:t xml:space="preserve">Padronizar os critérios </w:t>
      </w:r>
      <w:r>
        <w:t xml:space="preserve">e protocolos a serem seguidos </w:t>
      </w:r>
      <w:r w:rsidRPr="0081603F">
        <w:t>para realização de laqueadura tubária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Executantes</w:t>
            </w:r>
          </w:p>
        </w:tc>
      </w:tr>
    </w:tbl>
    <w:p w:rsidR="003E6EEA" w:rsidRPr="00D25133" w:rsidRDefault="0081603F" w:rsidP="003E6EEA">
      <w:pPr>
        <w:spacing w:after="0" w:line="240" w:lineRule="auto"/>
      </w:pPr>
      <w:r>
        <w:t>Obstetra e enfermeiro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:rsidR="0081603F" w:rsidRDefault="0081603F" w:rsidP="003E6EEA">
      <w:pPr>
        <w:spacing w:after="0" w:line="240" w:lineRule="auto"/>
      </w:pPr>
      <w:r>
        <w:t xml:space="preserve">TCLE para laqueadura tubária; </w:t>
      </w:r>
    </w:p>
    <w:p w:rsidR="003E6EEA" w:rsidRPr="00D25133" w:rsidRDefault="0081603F" w:rsidP="003E6EEA">
      <w:pPr>
        <w:spacing w:after="0" w:line="240" w:lineRule="auto"/>
      </w:pPr>
      <w:r>
        <w:t xml:space="preserve">Relatório de Indicação de Laqueadura durante o </w:t>
      </w:r>
      <w:proofErr w:type="spellStart"/>
      <w:r>
        <w:t>Periparto</w:t>
      </w:r>
      <w:proofErr w:type="spellEnd"/>
      <w:r>
        <w:t xml:space="preserve"> (para os casos que se apliquem); Documentação solicitada para cada situação.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3E6EEA" w:rsidRPr="00D25133" w:rsidTr="00C2675C">
        <w:tc>
          <w:tcPr>
            <w:tcW w:w="9061" w:type="dxa"/>
            <w:gridSpan w:val="2"/>
            <w:shd w:val="clear" w:color="auto" w:fill="D9D9D9" w:themeFill="background1" w:themeFillShade="D9"/>
          </w:tcPr>
          <w:p w:rsidR="003E6EEA" w:rsidRPr="00D25133" w:rsidRDefault="003E6EEA" w:rsidP="00BB3890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</w:t>
            </w:r>
            <w:r w:rsidR="00BB3890">
              <w:rPr>
                <w:b/>
              </w:rPr>
              <w:t>rotocolo</w:t>
            </w:r>
          </w:p>
        </w:tc>
      </w:tr>
      <w:tr w:rsidR="003E6EEA" w:rsidRPr="00D25133" w:rsidTr="003E6EEA">
        <w:tc>
          <w:tcPr>
            <w:tcW w:w="2122" w:type="dxa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B375C5" w:rsidRPr="00D25133" w:rsidTr="003E6EEA">
        <w:tc>
          <w:tcPr>
            <w:tcW w:w="2122" w:type="dxa"/>
            <w:vMerge w:val="restart"/>
          </w:tcPr>
          <w:p w:rsidR="00B375C5" w:rsidRPr="00D25133" w:rsidRDefault="00B375C5" w:rsidP="005C518E">
            <w:pPr>
              <w:ind w:right="-1"/>
              <w:jc w:val="center"/>
            </w:pPr>
            <w:r>
              <w:t>Obstetra</w:t>
            </w:r>
          </w:p>
        </w:tc>
        <w:tc>
          <w:tcPr>
            <w:tcW w:w="6939" w:type="dxa"/>
          </w:tcPr>
          <w:p w:rsidR="00B375C5" w:rsidRPr="00D25133" w:rsidRDefault="00B375C5" w:rsidP="005C518E">
            <w:pPr>
              <w:ind w:right="-1"/>
              <w:jc w:val="both"/>
            </w:pPr>
            <w:r>
              <w:t>Orienta a paciente quanto a legislação e interna para procedimento</w:t>
            </w:r>
          </w:p>
        </w:tc>
      </w:tr>
      <w:tr w:rsidR="00B375C5" w:rsidRPr="00D25133" w:rsidTr="003E6EEA">
        <w:tc>
          <w:tcPr>
            <w:tcW w:w="2122" w:type="dxa"/>
            <w:vMerge/>
          </w:tcPr>
          <w:p w:rsidR="00B375C5" w:rsidRDefault="00B375C5" w:rsidP="005C518E">
            <w:pPr>
              <w:ind w:right="-1"/>
              <w:jc w:val="center"/>
            </w:pPr>
          </w:p>
        </w:tc>
        <w:tc>
          <w:tcPr>
            <w:tcW w:w="6939" w:type="dxa"/>
          </w:tcPr>
          <w:p w:rsidR="00B375C5" w:rsidRDefault="00B375C5" w:rsidP="005C518E">
            <w:pPr>
              <w:ind w:right="-1"/>
              <w:jc w:val="both"/>
            </w:pPr>
            <w:r>
              <w:t>Preenche as documentações legais</w:t>
            </w:r>
          </w:p>
        </w:tc>
      </w:tr>
      <w:tr w:rsidR="00B375C5" w:rsidRPr="00D25133" w:rsidTr="003E6EEA">
        <w:tc>
          <w:tcPr>
            <w:tcW w:w="2122" w:type="dxa"/>
            <w:vMerge w:val="restart"/>
          </w:tcPr>
          <w:p w:rsidR="00B375C5" w:rsidRPr="00D25133" w:rsidRDefault="00B375C5" w:rsidP="005C518E">
            <w:pPr>
              <w:ind w:right="-1"/>
              <w:jc w:val="center"/>
            </w:pPr>
            <w:r>
              <w:t>Enfermeiro</w:t>
            </w:r>
          </w:p>
        </w:tc>
        <w:tc>
          <w:tcPr>
            <w:tcW w:w="6939" w:type="dxa"/>
          </w:tcPr>
          <w:p w:rsidR="00B375C5" w:rsidRPr="0078743D" w:rsidRDefault="00B375C5" w:rsidP="00BB3890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Conferir a realização do procedimento</w:t>
            </w:r>
          </w:p>
        </w:tc>
      </w:tr>
      <w:tr w:rsidR="00B375C5" w:rsidRPr="00D25133" w:rsidTr="003E6EEA">
        <w:tc>
          <w:tcPr>
            <w:tcW w:w="2122" w:type="dxa"/>
            <w:vMerge/>
          </w:tcPr>
          <w:p w:rsidR="00B375C5" w:rsidRDefault="00B375C5" w:rsidP="005C518E">
            <w:pPr>
              <w:ind w:right="-1"/>
              <w:jc w:val="center"/>
            </w:pPr>
          </w:p>
        </w:tc>
        <w:tc>
          <w:tcPr>
            <w:tcW w:w="6939" w:type="dxa"/>
          </w:tcPr>
          <w:p w:rsidR="00B375C5" w:rsidRDefault="00B375C5" w:rsidP="00BB3890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Procede ao registro e controle</w:t>
            </w:r>
          </w:p>
        </w:tc>
      </w:tr>
    </w:tbl>
    <w:p w:rsidR="00C2675C" w:rsidRDefault="00C2675C" w:rsidP="00C2675C">
      <w:pPr>
        <w:pStyle w:val="PargrafodaLista"/>
        <w:spacing w:after="0" w:line="240" w:lineRule="auto"/>
        <w:ind w:right="-1"/>
        <w:jc w:val="both"/>
      </w:pPr>
    </w:p>
    <w:p w:rsidR="00B375C5" w:rsidRDefault="00B375C5" w:rsidP="00B375C5">
      <w:pPr>
        <w:pStyle w:val="PargrafodaLista"/>
        <w:spacing w:after="0" w:line="240" w:lineRule="auto"/>
        <w:ind w:left="0"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375C5" w:rsidRPr="00D25133" w:rsidTr="00CE231E">
        <w:tc>
          <w:tcPr>
            <w:tcW w:w="9061" w:type="dxa"/>
            <w:shd w:val="clear" w:color="auto" w:fill="D9D9D9" w:themeFill="background1" w:themeFillShade="D9"/>
          </w:tcPr>
          <w:p w:rsidR="00B375C5" w:rsidRPr="00D920FD" w:rsidRDefault="00B375C5" w:rsidP="00B375C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D920FD">
              <w:rPr>
                <w:b/>
              </w:rPr>
              <w:t>PRÉ-REQUISITOS MÍNIMOS PARA REALIZAÇÃO DE LAQUEADURA TUBÁRIA</w:t>
            </w:r>
            <w:r>
              <w:rPr>
                <w:b/>
              </w:rPr>
              <w:t xml:space="preserve"> ELETIVA</w:t>
            </w:r>
            <w:r w:rsidR="00580B7C"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  <w:p w:rsidR="00B375C5" w:rsidRPr="00D25133" w:rsidRDefault="00B375C5" w:rsidP="00CE231E">
            <w:pPr>
              <w:ind w:right="-1"/>
              <w:jc w:val="center"/>
              <w:rPr>
                <w:b/>
              </w:rPr>
            </w:pPr>
            <w:r w:rsidRPr="00D920FD">
              <w:rPr>
                <w:i/>
              </w:rPr>
              <w:t>Não realizar a laqueadura se algum documento estiver em falta!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FFFFFF" w:themeFill="background1"/>
          </w:tcPr>
          <w:p w:rsidR="00B375C5" w:rsidRDefault="00580B7C" w:rsidP="00B375C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  <w:jc w:val="both"/>
            </w:pPr>
            <w:r>
              <w:t xml:space="preserve">Ter mais de </w:t>
            </w:r>
            <w:r w:rsidRPr="00AC611B">
              <w:rPr>
                <w:b/>
                <w:color w:val="FF0000"/>
              </w:rPr>
              <w:t>21</w:t>
            </w:r>
            <w:r w:rsidR="00B375C5" w:rsidRPr="00AC611B">
              <w:rPr>
                <w:color w:val="FF0000"/>
              </w:rPr>
              <w:t xml:space="preserve"> anos </w:t>
            </w:r>
            <w:r w:rsidR="00B375C5" w:rsidRPr="00D920FD">
              <w:t>já completos (a cópia da identidade que é solicitada na internação irá comprovar)</w:t>
            </w:r>
            <w:r w:rsidR="00B375C5">
              <w:t>, independentemente do número de filhos;</w:t>
            </w:r>
          </w:p>
          <w:p w:rsidR="00B375C5" w:rsidRPr="009B1D69" w:rsidRDefault="00B375C5" w:rsidP="00CE231E">
            <w:pPr>
              <w:pStyle w:val="PargrafodaLista"/>
              <w:spacing w:after="0" w:line="240" w:lineRule="auto"/>
              <w:ind w:right="-1"/>
              <w:jc w:val="center"/>
              <w:rPr>
                <w:b/>
              </w:rPr>
            </w:pPr>
            <w:r w:rsidRPr="009B1D69">
              <w:rPr>
                <w:b/>
              </w:rPr>
              <w:t>OU</w:t>
            </w:r>
          </w:p>
          <w:p w:rsidR="00B375C5" w:rsidRPr="00D920FD" w:rsidRDefault="00B375C5" w:rsidP="00B375C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D920FD">
              <w:t xml:space="preserve">Para realização de laqueadura abaixo de </w:t>
            </w:r>
            <w:r w:rsidR="00580B7C" w:rsidRPr="00580B7C">
              <w:t>21</w:t>
            </w:r>
            <w:r w:rsidRPr="00580B7C">
              <w:t xml:space="preserve"> </w:t>
            </w:r>
            <w:r w:rsidRPr="00D920FD">
              <w:t>anos, deve preencher todos estes DOIS pré-requisitos:</w:t>
            </w:r>
          </w:p>
          <w:p w:rsidR="00B375C5" w:rsidRDefault="00B375C5" w:rsidP="00B375C5">
            <w:pPr>
              <w:pStyle w:val="PargrafodaLista"/>
              <w:numPr>
                <w:ilvl w:val="1"/>
                <w:numId w:val="2"/>
              </w:numPr>
              <w:spacing w:after="0" w:line="240" w:lineRule="auto"/>
            </w:pPr>
            <w:r w:rsidRPr="00D920FD">
              <w:t>Ter mais de 18 anos completos (capacidade civil plena)</w:t>
            </w:r>
            <w:r>
              <w:t>;</w:t>
            </w:r>
          </w:p>
          <w:p w:rsidR="00B375C5" w:rsidRPr="00893E45" w:rsidRDefault="00B375C5" w:rsidP="00B375C5">
            <w:pPr>
              <w:pStyle w:val="PargrafodaLista"/>
              <w:numPr>
                <w:ilvl w:val="1"/>
                <w:numId w:val="2"/>
              </w:numPr>
              <w:spacing w:after="0" w:line="240" w:lineRule="auto"/>
            </w:pPr>
            <w:r w:rsidRPr="009B1D69">
              <w:rPr>
                <w:b/>
              </w:rPr>
              <w:t xml:space="preserve"> E</w:t>
            </w:r>
            <w:r w:rsidRPr="00D920FD">
              <w:t xml:space="preserve"> ter pelo menos 2 (dois) filhos vivos</w:t>
            </w:r>
            <w:r>
              <w:t>.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D9D9D9" w:themeFill="background1" w:themeFillShade="D9"/>
          </w:tcPr>
          <w:p w:rsidR="00B375C5" w:rsidRPr="009B1D69" w:rsidRDefault="00B375C5" w:rsidP="00CE231E">
            <w:pPr>
              <w:ind w:left="360"/>
              <w:jc w:val="center"/>
              <w:rPr>
                <w:b/>
              </w:rPr>
            </w:pPr>
            <w:r w:rsidRPr="009B1D69">
              <w:rPr>
                <w:b/>
              </w:rPr>
              <w:t>ATENÇÃO para estas observações: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Pr="00D920FD" w:rsidRDefault="00B375C5" w:rsidP="00580B7C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9B1D69">
              <w:rPr>
                <w:b/>
                <w:u w:val="single"/>
              </w:rPr>
              <w:t>SE FOR CASADA</w:t>
            </w:r>
            <w:r w:rsidRPr="009B1D69">
              <w:rPr>
                <w:u w:val="single"/>
              </w:rPr>
              <w:t>:</w:t>
            </w:r>
            <w:r>
              <w:t xml:space="preserve"> </w:t>
            </w:r>
            <w:r w:rsidR="00580B7C" w:rsidRPr="00580B7C">
              <w:rPr>
                <w:color w:val="FF0000"/>
              </w:rPr>
              <w:t>não é mais necessário a autorização do cônjuge</w:t>
            </w:r>
            <w:r w:rsidR="00580B7C" w:rsidRPr="00580B7C">
              <w:rPr>
                <w:color w:val="FF0000"/>
                <w:vertAlign w:val="superscript"/>
              </w:rPr>
              <w:t>1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Pr="00D920FD" w:rsidRDefault="00B375C5" w:rsidP="00B375C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9B1D69">
              <w:rPr>
                <w:b/>
                <w:u w:val="single"/>
              </w:rPr>
              <w:t>SE FOR INCAPAZ</w:t>
            </w:r>
            <w:r w:rsidRPr="009B1D69">
              <w:rPr>
                <w:u w:val="single"/>
              </w:rPr>
              <w:t>:</w:t>
            </w:r>
            <w:r w:rsidRPr="00D920FD">
              <w:t xml:space="preserve"> </w:t>
            </w:r>
            <w:r>
              <w:t xml:space="preserve">É necessária </w:t>
            </w:r>
            <w:r w:rsidRPr="00D920FD">
              <w:t>uma autorização judicial, regulamentada na forma da lei</w:t>
            </w:r>
            <w:r>
              <w:t>. Considerados incapazes para o ato os menores de 18 anos; aqueles com enfermidade ou doença mental que comprometa o discernimento (dúvidas, consultar a Lei 9.263/96 - NCCB - inciso I do artigo 10);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Default="00B375C5" w:rsidP="00B375C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9B1D69">
              <w:rPr>
                <w:b/>
              </w:rPr>
              <w:t>NÃO PROCEDER A LAQUEADURA SE PREENCHER UM DESTES</w:t>
            </w:r>
            <w:r w:rsidRPr="00D920FD">
              <w:t>:</w:t>
            </w:r>
          </w:p>
          <w:p w:rsidR="00B375C5" w:rsidRDefault="00B375C5" w:rsidP="00B375C5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gramStart"/>
            <w:r>
              <w:t>paciente</w:t>
            </w:r>
            <w:proofErr w:type="gramEnd"/>
            <w:r>
              <w:t xml:space="preserve"> em </w:t>
            </w:r>
            <w:r w:rsidRPr="00D920FD">
              <w:t xml:space="preserve">influência de álcool ou drogas que alterem a percepção e cognitivo; </w:t>
            </w:r>
          </w:p>
          <w:p w:rsidR="00B375C5" w:rsidRDefault="00B375C5" w:rsidP="00B375C5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</w:pPr>
            <w:proofErr w:type="gramStart"/>
            <w:r w:rsidRPr="002D5396">
              <w:t>estados</w:t>
            </w:r>
            <w:proofErr w:type="gramEnd"/>
            <w:r w:rsidRPr="002D5396">
              <w:t xml:space="preserve"> emocionais al</w:t>
            </w:r>
            <w:r>
              <w:t xml:space="preserve">terados (depressão grave, </w:t>
            </w:r>
            <w:proofErr w:type="spellStart"/>
            <w:r>
              <w:t>etc</w:t>
            </w:r>
            <w:proofErr w:type="spellEnd"/>
            <w:r>
              <w:t>);</w:t>
            </w:r>
          </w:p>
          <w:p w:rsidR="00B375C5" w:rsidRPr="002D5396" w:rsidRDefault="00B375C5" w:rsidP="00B375C5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jc w:val="both"/>
            </w:pPr>
            <w:r w:rsidRPr="002D5396">
              <w:t>incapacidade mental temporária ou permanente.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D9D9D9" w:themeFill="background1" w:themeFillShade="D9"/>
          </w:tcPr>
          <w:p w:rsidR="00B375C5" w:rsidRPr="00B76E1A" w:rsidRDefault="00B375C5" w:rsidP="00B375C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322CF5">
              <w:rPr>
                <w:b/>
              </w:rPr>
              <w:t>DOCUMENTAÇÃO</w:t>
            </w:r>
            <w:r>
              <w:rPr>
                <w:b/>
              </w:rPr>
              <w:t xml:space="preserve"> MÍNIMA OBRIGATÓRIA</w:t>
            </w:r>
            <w:r w:rsidRPr="00B76E1A">
              <w:rPr>
                <w:b/>
              </w:rPr>
              <w:t xml:space="preserve"> </w:t>
            </w:r>
            <w:r>
              <w:rPr>
                <w:b/>
              </w:rPr>
              <w:t>PARA TODAS AS SITUAÇÕES</w:t>
            </w:r>
            <w:r w:rsidRPr="0019086D">
              <w:t xml:space="preserve"> (seja a laqueadura fora OU durante o período de parto):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Pr="00580B7C" w:rsidRDefault="00B375C5" w:rsidP="00580B7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B76E1A">
              <w:t>Termo de Consentimento Informado para Realização de Esterilização cirúrgica por meio da laqueadura tubária, assinado pela paciente e pelo médico que indicou</w:t>
            </w:r>
            <w:r>
              <w:t xml:space="preserve"> o procedimento.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Pr="009B1D69" w:rsidRDefault="00B375C5" w:rsidP="00B375C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B76E1A">
              <w:t>Termo de Consentimento Informado autorizando a realização de procedimento anestésico assinado pelo anestesista e pela paciente</w:t>
            </w:r>
            <w:r>
              <w:t>;</w:t>
            </w:r>
          </w:p>
        </w:tc>
      </w:tr>
      <w:tr w:rsidR="00230E69" w:rsidRPr="00D25133" w:rsidTr="00CE231E">
        <w:tc>
          <w:tcPr>
            <w:tcW w:w="9061" w:type="dxa"/>
            <w:shd w:val="clear" w:color="auto" w:fill="auto"/>
          </w:tcPr>
          <w:p w:rsidR="00230E69" w:rsidRPr="00B76E1A" w:rsidRDefault="00230E69" w:rsidP="00B375C5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D920FD">
              <w:t>Cópias das certidões de nasciment</w:t>
            </w:r>
            <w:r>
              <w:t xml:space="preserve">o de pelo menos 2 filhos vivos (somente para </w:t>
            </w:r>
            <w:r w:rsidRPr="00D920FD">
              <w:t>paciente</w:t>
            </w:r>
            <w:r>
              <w:t>s que</w:t>
            </w:r>
            <w:r w:rsidRPr="00D920FD">
              <w:t xml:space="preserve"> tenha</w:t>
            </w:r>
            <w:r>
              <w:t>m entre 18 anos até 21</w:t>
            </w:r>
            <w:r w:rsidRPr="00D920FD">
              <w:t xml:space="preserve"> anos incompletos</w:t>
            </w:r>
            <w:r>
              <w:t>)</w:t>
            </w:r>
          </w:p>
        </w:tc>
      </w:tr>
      <w:tr w:rsidR="00230E69" w:rsidRPr="00230E69" w:rsidTr="006F20E8">
        <w:tc>
          <w:tcPr>
            <w:tcW w:w="9061" w:type="dxa"/>
            <w:shd w:val="clear" w:color="auto" w:fill="D9D9D9" w:themeFill="background1" w:themeFillShade="D9"/>
          </w:tcPr>
          <w:p w:rsidR="00230E69" w:rsidRPr="00230E69" w:rsidRDefault="00230E69" w:rsidP="006F20E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230E69">
              <w:rPr>
                <w:b/>
              </w:rPr>
              <w:t xml:space="preserve">EXISTE ALGUMA DIFERENÇA LEGAL ENTRE FAZER UMA LAQUEADURA DURANTE O PARTO </w:t>
            </w:r>
            <w:r w:rsidR="006F20E8">
              <w:rPr>
                <w:b/>
              </w:rPr>
              <w:t xml:space="preserve">(durante ou até 41 dias corridos do parto) </w:t>
            </w:r>
            <w:r w:rsidRPr="00230E69">
              <w:rPr>
                <w:b/>
              </w:rPr>
              <w:t>OU APÓS O PARTO (aquele que for realizado pelo menos 42 dias corridos após o último parto ou abortamento)?</w:t>
            </w:r>
          </w:p>
        </w:tc>
      </w:tr>
      <w:tr w:rsidR="00230E69" w:rsidRPr="00230E69" w:rsidTr="00CE231E">
        <w:tc>
          <w:tcPr>
            <w:tcW w:w="9061" w:type="dxa"/>
            <w:shd w:val="clear" w:color="auto" w:fill="auto"/>
          </w:tcPr>
          <w:p w:rsidR="00230E69" w:rsidRPr="008D43AA" w:rsidRDefault="00230E69" w:rsidP="00230E69">
            <w:pPr>
              <w:pStyle w:val="PargrafodaLista"/>
              <w:spacing w:after="0" w:line="240" w:lineRule="auto"/>
              <w:ind w:left="0"/>
              <w:jc w:val="both"/>
              <w:rPr>
                <w:color w:val="FF0000"/>
              </w:rPr>
            </w:pPr>
            <w:r w:rsidRPr="008D43AA">
              <w:rPr>
                <w:color w:val="FF0000"/>
              </w:rPr>
              <w:t>Após a nova lei de 2022, não há mais restrições para laqueadura durante o período de parto, desde que a decisão tenha sido tomada com pelo menos 60 dias de antecedência.</w:t>
            </w:r>
            <w:r w:rsidRPr="008D43AA">
              <w:rPr>
                <w:color w:val="FF0000"/>
                <w:vertAlign w:val="superscript"/>
              </w:rPr>
              <w:t>1</w:t>
            </w:r>
            <w:r w:rsidRPr="008D43AA">
              <w:rPr>
                <w:color w:val="FF0000"/>
              </w:rPr>
              <w:t xml:space="preserve"> </w:t>
            </w:r>
          </w:p>
          <w:p w:rsidR="00230E69" w:rsidRPr="00230E69" w:rsidRDefault="00230E69" w:rsidP="00230E69">
            <w:pPr>
              <w:pStyle w:val="PargrafodaLista"/>
              <w:spacing w:after="0" w:line="240" w:lineRule="auto"/>
              <w:ind w:left="0"/>
              <w:jc w:val="center"/>
              <w:rPr>
                <w:i/>
              </w:rPr>
            </w:pPr>
            <w:r w:rsidRPr="00230E69">
              <w:rPr>
                <w:i/>
                <w:color w:val="FF0000"/>
              </w:rPr>
              <w:lastRenderedPageBreak/>
              <w:t xml:space="preserve">O termo específico para laqueaduras no período </w:t>
            </w:r>
            <w:proofErr w:type="spellStart"/>
            <w:r w:rsidRPr="00230E69">
              <w:rPr>
                <w:i/>
                <w:color w:val="FF0000"/>
              </w:rPr>
              <w:t>periparto</w:t>
            </w:r>
            <w:proofErr w:type="spellEnd"/>
            <w:r w:rsidRPr="00230E69">
              <w:rPr>
                <w:i/>
                <w:color w:val="FF0000"/>
              </w:rPr>
              <w:t xml:space="preserve"> n</w:t>
            </w:r>
            <w:r w:rsidR="006F20E8">
              <w:rPr>
                <w:i/>
                <w:color w:val="FF0000"/>
              </w:rPr>
              <w:t>ão precisa mais ser aplicado (antes da lei de 2022 somente era permitido para casos de pelo menos duas cesarianas anteriores ou risco de morte para a gestante)</w:t>
            </w:r>
          </w:p>
        </w:tc>
      </w:tr>
      <w:tr w:rsidR="00B375C5" w:rsidRPr="00D25133" w:rsidTr="006F20E8">
        <w:tc>
          <w:tcPr>
            <w:tcW w:w="9061" w:type="dxa"/>
            <w:shd w:val="clear" w:color="auto" w:fill="D9D9D9" w:themeFill="background1" w:themeFillShade="D9"/>
          </w:tcPr>
          <w:p w:rsidR="00B375C5" w:rsidRPr="006F20E8" w:rsidRDefault="00B375C5" w:rsidP="006F20E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6F20E8">
              <w:rPr>
                <w:b/>
              </w:rPr>
              <w:lastRenderedPageBreak/>
              <w:t>SITUAÇÕES DE EMERGÊNCIA, ONDE A LAQUEADURA FOI INDICADA SEM O CONSENTIMENTO DA PACIENTE:</w:t>
            </w:r>
            <w:r>
              <w:t xml:space="preserve"> </w:t>
            </w:r>
          </w:p>
        </w:tc>
      </w:tr>
      <w:tr w:rsidR="006F20E8" w:rsidRPr="00D25133" w:rsidTr="00CE231E">
        <w:tc>
          <w:tcPr>
            <w:tcW w:w="9061" w:type="dxa"/>
            <w:shd w:val="clear" w:color="auto" w:fill="auto"/>
          </w:tcPr>
          <w:p w:rsidR="006F20E8" w:rsidRPr="006F20E8" w:rsidRDefault="006F20E8" w:rsidP="00CE231E">
            <w:pPr>
              <w:jc w:val="both"/>
            </w:pPr>
            <w:r w:rsidRPr="006F20E8">
              <w:t>Para emergência, estará dispensado o preenchimento do TCLE, desde que o médico anote em prontuário o motivo da realização da laqueadura de urgência ou preencha adequadamente a parte final do TCLE de autorização para cirurgias e procedimentos (consentimento não obtido).</w:t>
            </w:r>
          </w:p>
        </w:tc>
      </w:tr>
      <w:tr w:rsidR="006F20E8" w:rsidRPr="006F20E8" w:rsidTr="006F20E8">
        <w:tc>
          <w:tcPr>
            <w:tcW w:w="9061" w:type="dxa"/>
            <w:shd w:val="clear" w:color="auto" w:fill="D9D9D9" w:themeFill="background1" w:themeFillShade="D9"/>
          </w:tcPr>
          <w:p w:rsidR="006F20E8" w:rsidRPr="006F20E8" w:rsidRDefault="006F20E8" w:rsidP="006F20E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6F20E8">
              <w:rPr>
                <w:b/>
              </w:rPr>
              <w:t>QUAIS AS IMPLICAÇÕES LEGAIS DO NÃO SEGUIMENTO DAS NORMAS LEGISLATIVAS?</w:t>
            </w:r>
          </w:p>
        </w:tc>
      </w:tr>
      <w:tr w:rsidR="006F20E8" w:rsidRPr="006F20E8" w:rsidTr="006F20E8">
        <w:tc>
          <w:tcPr>
            <w:tcW w:w="9061" w:type="dxa"/>
            <w:shd w:val="clear" w:color="auto" w:fill="FFFFFF" w:themeFill="background1"/>
          </w:tcPr>
          <w:p w:rsidR="006F20E8" w:rsidRDefault="006F20E8" w:rsidP="006F20E8">
            <w:pPr>
              <w:pStyle w:val="PargrafodaLista"/>
              <w:spacing w:after="0" w:line="240" w:lineRule="auto"/>
              <w:ind w:left="0"/>
              <w:jc w:val="both"/>
            </w:pPr>
            <w:r>
              <w:t>A lei 9.263 de 12 de janeiro de 1996, inclui penalidades no caso de seu descumprimento:</w:t>
            </w:r>
          </w:p>
          <w:p w:rsidR="006F20E8" w:rsidRDefault="006F20E8" w:rsidP="006F20E8">
            <w:pPr>
              <w:pStyle w:val="PargrafodaLista"/>
              <w:spacing w:after="0" w:line="240" w:lineRule="auto"/>
              <w:ind w:left="1416"/>
              <w:jc w:val="both"/>
            </w:pPr>
            <w:r>
              <w:t>PENALIDADES A QUE O MÉDICO ESTARÁ SUJEITO:</w:t>
            </w:r>
          </w:p>
          <w:p w:rsidR="006F20E8" w:rsidRDefault="006F20E8" w:rsidP="006F20E8">
            <w:pPr>
              <w:pStyle w:val="PargrafodaLista"/>
              <w:spacing w:after="0" w:line="240" w:lineRule="auto"/>
              <w:jc w:val="both"/>
            </w:pPr>
            <w:r>
              <w:t xml:space="preserve">- </w:t>
            </w:r>
            <w:proofErr w:type="gramStart"/>
            <w:r>
              <w:t>em</w:t>
            </w:r>
            <w:proofErr w:type="gramEnd"/>
            <w:r>
              <w:t xml:space="preserve"> caso de descumprimento da lei: reclusão de 2 a 8 anos e multa (aumenta 1/3 em caso laqueadura durante o período de parto ou aborto)</w:t>
            </w:r>
          </w:p>
          <w:p w:rsidR="006F20E8" w:rsidRDefault="006F20E8" w:rsidP="006F20E8">
            <w:pPr>
              <w:pStyle w:val="PargrafodaLista"/>
              <w:spacing w:after="0" w:line="240" w:lineRule="auto"/>
              <w:jc w:val="both"/>
            </w:pPr>
            <w:r>
              <w:t xml:space="preserve">- </w:t>
            </w:r>
            <w:proofErr w:type="gramStart"/>
            <w:r>
              <w:t>não</w:t>
            </w:r>
            <w:proofErr w:type="gramEnd"/>
            <w:r>
              <w:t xml:space="preserve"> </w:t>
            </w:r>
            <w:proofErr w:type="spellStart"/>
            <w:r>
              <w:t>notifificação</w:t>
            </w:r>
            <w:proofErr w:type="spellEnd"/>
            <w:r>
              <w:t>: 6 meses a 2 anos de reclusão e multa</w:t>
            </w:r>
          </w:p>
          <w:p w:rsidR="006F20E8" w:rsidRDefault="006F20E8" w:rsidP="006F20E8">
            <w:pPr>
              <w:pStyle w:val="PargrafodaLista"/>
              <w:spacing w:after="0" w:line="240" w:lineRule="auto"/>
              <w:ind w:left="1416"/>
              <w:jc w:val="both"/>
            </w:pPr>
            <w:r>
              <w:t>PENALIDADES QUE A CLÍNICA SANTA HELENA ESTARÁ SUJEITA:</w:t>
            </w:r>
          </w:p>
          <w:p w:rsidR="006F20E8" w:rsidRDefault="006F20E8" w:rsidP="006F20E8">
            <w:pPr>
              <w:pStyle w:val="PargrafodaLista"/>
              <w:spacing w:after="0" w:line="240" w:lineRule="auto"/>
              <w:jc w:val="both"/>
            </w:pPr>
            <w:r>
              <w:t>- 200 a 360 dias-multa (1 dia multa chega a 5 salários mínimos)</w:t>
            </w:r>
          </w:p>
          <w:p w:rsidR="006F20E8" w:rsidRPr="006F20E8" w:rsidRDefault="006F20E8" w:rsidP="006F20E8">
            <w:pPr>
              <w:pStyle w:val="PargrafodaLista"/>
              <w:spacing w:after="0" w:line="240" w:lineRule="auto"/>
              <w:jc w:val="both"/>
            </w:pPr>
            <w:r>
              <w:t>- Reincidência: suspensão das atividades e descredenciamento</w:t>
            </w:r>
          </w:p>
        </w:tc>
      </w:tr>
      <w:tr w:rsidR="006F20E8" w:rsidRPr="006F20E8" w:rsidTr="006F20E8">
        <w:tc>
          <w:tcPr>
            <w:tcW w:w="9061" w:type="dxa"/>
            <w:shd w:val="clear" w:color="auto" w:fill="D0CECE" w:themeFill="background2" w:themeFillShade="E6"/>
          </w:tcPr>
          <w:p w:rsidR="006F20E8" w:rsidRPr="006F20E8" w:rsidRDefault="006F20E8" w:rsidP="006F20E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</w:rPr>
            </w:pPr>
            <w:r w:rsidRPr="006F20E8">
              <w:rPr>
                <w:b/>
              </w:rPr>
              <w:t>SITUAÇÕES EXCEPCIONAIS: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Pr="00E62618" w:rsidRDefault="00B375C5" w:rsidP="00CE231E">
            <w:pPr>
              <w:jc w:val="both"/>
            </w:pPr>
            <w:r>
              <w:rPr>
                <w:b/>
              </w:rPr>
              <w:t xml:space="preserve">EM CASO DE DIREITO POR DECISÃO JUDICIAL (PACIENTE QUE NÃO PREENCHE OS PRÉ-REQUISITOS): </w:t>
            </w:r>
            <w:r>
              <w:t>além dos documentos básicos (item 2), anexar ao prontuário a decisão judicial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auto"/>
          </w:tcPr>
          <w:p w:rsidR="00B375C5" w:rsidRDefault="00B375C5" w:rsidP="00CE231E">
            <w:pPr>
              <w:jc w:val="both"/>
              <w:rPr>
                <w:b/>
              </w:rPr>
            </w:pPr>
            <w:r>
              <w:rPr>
                <w:b/>
              </w:rPr>
              <w:t xml:space="preserve">CASOS DE RECUSA DE REALIZAÇÃO DE PROCEDIMENTO POR PARTE DO PLANTONISTA, NOS CASOS EM QUE A DOCUMENTAÇÃO ESTIVER TODA DE ACORDO: </w:t>
            </w:r>
            <w:r w:rsidRPr="00E62618">
              <w:rPr>
                <w:i/>
              </w:rPr>
              <w:t>o médico pode se recusar, caso ten</w:t>
            </w:r>
            <w:r>
              <w:rPr>
                <w:i/>
              </w:rPr>
              <w:t xml:space="preserve">ha alguma objeção de consciência, devendo registrar o motivo em prontuário e </w:t>
            </w:r>
            <w:r w:rsidRPr="00E62618">
              <w:rPr>
                <w:i/>
              </w:rPr>
              <w:t>avisar</w:t>
            </w:r>
            <w:r>
              <w:rPr>
                <w:i/>
              </w:rPr>
              <w:t xml:space="preserve"> imediatamente</w:t>
            </w:r>
            <w:r w:rsidRPr="00E62618">
              <w:rPr>
                <w:i/>
              </w:rPr>
              <w:t xml:space="preserve"> o </w:t>
            </w:r>
            <w:r>
              <w:rPr>
                <w:i/>
              </w:rPr>
              <w:t xml:space="preserve">coordenador da obstetrícia e/ou o </w:t>
            </w:r>
            <w:r w:rsidRPr="00E62618">
              <w:rPr>
                <w:i/>
              </w:rPr>
              <w:t>diretor técnico para providenciar outro profissional</w:t>
            </w:r>
            <w:r>
              <w:rPr>
                <w:i/>
              </w:rPr>
              <w:t xml:space="preserve"> que o faça em tempo hábil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D9D9D9" w:themeFill="background1" w:themeFillShade="D9"/>
          </w:tcPr>
          <w:p w:rsidR="00B375C5" w:rsidRDefault="00B375C5" w:rsidP="00CE231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NÃO CONFORMIDADES DESTE PROTOCOLO</w:t>
            </w:r>
          </w:p>
          <w:p w:rsidR="00B375C5" w:rsidRPr="00A5779F" w:rsidRDefault="00B375C5" w:rsidP="00FF2AF2">
            <w:pPr>
              <w:ind w:right="-1"/>
              <w:jc w:val="center"/>
            </w:pPr>
            <w:r w:rsidRPr="00014560">
              <w:t>(</w:t>
            </w:r>
            <w:r w:rsidR="00FF2AF2">
              <w:t>caso ocorra, registrar imediatamente a não conformidade no sistema MV</w:t>
            </w:r>
            <w:r>
              <w:t>)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FFFFFF" w:themeFill="background1"/>
          </w:tcPr>
          <w:p w:rsidR="00B375C5" w:rsidRPr="009B1D69" w:rsidRDefault="00B375C5" w:rsidP="006F20E8">
            <w:pPr>
              <w:jc w:val="both"/>
              <w:rPr>
                <w:rFonts w:cstheme="minorHAnsi"/>
              </w:rPr>
            </w:pPr>
            <w:r w:rsidRPr="009B1D69">
              <w:rPr>
                <w:rFonts w:cstheme="minorHAnsi"/>
              </w:rPr>
              <w:t>Notificar como não conformidade quando houver falta de algum dos impressos, que se</w:t>
            </w:r>
            <w:r>
              <w:rPr>
                <w:rFonts w:cstheme="minorHAnsi"/>
              </w:rPr>
              <w:t xml:space="preserve">rá encaminhado a direção </w:t>
            </w:r>
            <w:r w:rsidR="006F20E8">
              <w:rPr>
                <w:rFonts w:cstheme="minorHAnsi"/>
              </w:rPr>
              <w:t>técnica ou clínica.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FFFFFF" w:themeFill="background1"/>
          </w:tcPr>
          <w:p w:rsidR="00B375C5" w:rsidRDefault="00B375C5" w:rsidP="00CE231E">
            <w:pPr>
              <w:ind w:right="-1"/>
              <w:jc w:val="both"/>
            </w:pPr>
            <w:r w:rsidRPr="00F12311">
              <w:rPr>
                <w:rFonts w:cstheme="minorHAnsi"/>
              </w:rPr>
              <w:t>Notificar como não conformidade ao diretor clínico ou diretor técnico quando algum médico se recusar a assinar algum dos documentos necessários</w:t>
            </w:r>
            <w:r>
              <w:rPr>
                <w:rFonts w:cstheme="minorHAnsi"/>
              </w:rPr>
              <w:t>.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D9D9D9" w:themeFill="background1" w:themeFillShade="D9"/>
          </w:tcPr>
          <w:p w:rsidR="00B375C5" w:rsidRPr="009B1D69" w:rsidRDefault="00B375C5" w:rsidP="00CE231E">
            <w:pPr>
              <w:ind w:right="-1"/>
              <w:jc w:val="center"/>
              <w:rPr>
                <w:rFonts w:cstheme="minorHAnsi"/>
                <w:b/>
              </w:rPr>
            </w:pPr>
            <w:r w:rsidRPr="009B1D69">
              <w:rPr>
                <w:rFonts w:cstheme="minorHAnsi"/>
                <w:b/>
              </w:rPr>
              <w:t>REFERÊNCIAS</w:t>
            </w:r>
          </w:p>
        </w:tc>
      </w:tr>
      <w:tr w:rsidR="00B375C5" w:rsidRPr="00D25133" w:rsidTr="00CE231E">
        <w:tc>
          <w:tcPr>
            <w:tcW w:w="9061" w:type="dxa"/>
            <w:shd w:val="clear" w:color="auto" w:fill="FFFFFF" w:themeFill="background1"/>
          </w:tcPr>
          <w:p w:rsidR="00B375C5" w:rsidRPr="00331FB0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Lei número 14.443, de 2 de setembro de 2022, que alterou os prazos para oferecimento de métodos e técnicas contraceptivas, alterando assim  a </w:t>
            </w:r>
            <w:r w:rsidRPr="00331FB0">
              <w:rPr>
                <w:rFonts w:cstheme="minorHAnsi"/>
                <w:sz w:val="20"/>
                <w:szCs w:val="20"/>
              </w:rPr>
              <w:t>Lei n</w:t>
            </w:r>
            <w:r w:rsidRPr="00331FB0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31FB0">
              <w:rPr>
                <w:rFonts w:cstheme="minorHAnsi"/>
                <w:sz w:val="20"/>
                <w:szCs w:val="20"/>
              </w:rPr>
              <w:t xml:space="preserve"> 9.263 de 12 de janeiro de 1996, publicada no DOU em 20 de agosto de 1997, que institui o planejamento familiar, disponível em: </w:t>
            </w:r>
            <w:hyperlink r:id="rId7" w:history="1">
              <w:r w:rsidRPr="00331FB0">
                <w:rPr>
                  <w:rStyle w:val="Hyperlink"/>
                  <w:rFonts w:cstheme="minorHAnsi"/>
                  <w:sz w:val="20"/>
                  <w:szCs w:val="20"/>
                </w:rPr>
                <w:t>http://www.planalto.gov.br/ccivil_03/LEIS/L9263.htm</w:t>
              </w:r>
            </w:hyperlink>
          </w:p>
          <w:p w:rsidR="00B375C5" w:rsidRPr="00331FB0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1FB0">
              <w:rPr>
                <w:rFonts w:cstheme="minorHAnsi"/>
                <w:sz w:val="20"/>
                <w:szCs w:val="20"/>
              </w:rPr>
              <w:t>Portaria SAS/MS número 48, de 11 de fevereiro de 1999, que estabelece: é vedada a esterilização cirúrgica durante o período de parto, aborto ou até o 42</w:t>
            </w:r>
            <w:r w:rsidRPr="00331FB0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31FB0">
              <w:rPr>
                <w:rFonts w:cstheme="minorHAnsi"/>
                <w:sz w:val="20"/>
                <w:szCs w:val="20"/>
              </w:rPr>
              <w:t xml:space="preserve"> dia do pós-parto ou aborto.</w:t>
            </w:r>
          </w:p>
          <w:p w:rsidR="00B375C5" w:rsidRPr="00331FB0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1FB0">
              <w:rPr>
                <w:rFonts w:cstheme="minorHAnsi"/>
                <w:sz w:val="20"/>
                <w:szCs w:val="20"/>
              </w:rPr>
              <w:t>CONITEC MS 2015 - Diretrizes de atenção a gestante: a operação cesariana. Disponível pelo endereço eletrônico: http://conitec.gov.br/images/Consultas/Relatorios/2015/Relatorio_PCDTCesariana_CP.pdf</w:t>
            </w:r>
          </w:p>
          <w:p w:rsidR="00B375C5" w:rsidRPr="00331FB0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1FB0">
              <w:rPr>
                <w:rFonts w:cstheme="minorHAnsi"/>
                <w:sz w:val="20"/>
                <w:szCs w:val="20"/>
              </w:rPr>
              <w:t xml:space="preserve">Pareceres CFM 16/1998, 16/1999, 22/1999, 18/2001, além </w:t>
            </w:r>
            <w:r w:rsidRPr="00331FB0">
              <w:rPr>
                <w:rFonts w:eastAsia="Times New Roman" w:cstheme="minorHAnsi"/>
                <w:bCs/>
                <w:iCs/>
                <w:color w:val="000000"/>
                <w:kern w:val="36"/>
                <w:sz w:val="20"/>
                <w:szCs w:val="20"/>
              </w:rPr>
              <w:t>PROCESSO-CONSULTA CFM Nº 2063/08 – parecer CFM,</w:t>
            </w:r>
            <w:r w:rsidRPr="00331FB0">
              <w:rPr>
                <w:rFonts w:cstheme="minorHAnsi"/>
                <w:sz w:val="20"/>
                <w:szCs w:val="20"/>
              </w:rPr>
              <w:t xml:space="preserve"> disponível em: http://www.portalmedico.org.br/jornal/jornais1999/0899/CFM_p22.htm</w:t>
            </w:r>
          </w:p>
          <w:p w:rsidR="00B375C5" w:rsidRPr="00331FB0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1FB0">
              <w:rPr>
                <w:rFonts w:eastAsia="Times New Roman" w:cstheme="minorHAnsi"/>
                <w:bCs/>
                <w:iCs/>
                <w:color w:val="000000"/>
                <w:kern w:val="36"/>
                <w:sz w:val="20"/>
                <w:szCs w:val="20"/>
              </w:rPr>
              <w:t>Apoio dos conselhos regionais: Nº 9/08</w:t>
            </w:r>
            <w:r w:rsidRPr="00331FB0">
              <w:rPr>
                <w:rFonts w:cstheme="minorHAnsi"/>
                <w:sz w:val="20"/>
                <w:szCs w:val="20"/>
              </w:rPr>
              <w:t xml:space="preserve"> Resolução CREMEB n</w:t>
            </w:r>
            <w:r w:rsidRPr="00331FB0">
              <w:rPr>
                <w:rFonts w:cstheme="minorHAnsi"/>
                <w:sz w:val="20"/>
                <w:szCs w:val="20"/>
                <w:vertAlign w:val="superscript"/>
              </w:rPr>
              <w:t xml:space="preserve">o </w:t>
            </w:r>
            <w:r w:rsidRPr="00331FB0">
              <w:rPr>
                <w:rFonts w:cstheme="minorHAnsi"/>
                <w:sz w:val="20"/>
                <w:szCs w:val="20"/>
              </w:rPr>
              <w:t>258/03; ofício n</w:t>
            </w:r>
            <w:r w:rsidRPr="00331FB0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31FB0">
              <w:rPr>
                <w:rFonts w:cstheme="minorHAnsi"/>
                <w:sz w:val="20"/>
                <w:szCs w:val="20"/>
              </w:rPr>
              <w:t xml:space="preserve"> 069/93 do CRM-DF enviado ao CFM; pareceres CREMESP 32.929/1996, 67.890/97, 8.418/98, 60.174/98; </w:t>
            </w:r>
            <w:proofErr w:type="gramStart"/>
            <w:r w:rsidRPr="00331FB0">
              <w:rPr>
                <w:rFonts w:cstheme="minorHAnsi"/>
                <w:sz w:val="20"/>
                <w:szCs w:val="20"/>
              </w:rPr>
              <w:t>pareceres  CRM</w:t>
            </w:r>
            <w:proofErr w:type="gramEnd"/>
            <w:r w:rsidRPr="00331FB0">
              <w:rPr>
                <w:rFonts w:cstheme="minorHAnsi"/>
                <w:sz w:val="20"/>
                <w:szCs w:val="20"/>
              </w:rPr>
              <w:t>/MS 005/1999 e 13/2002; pareceres CREMEC 08/99, 08/00 e 08/04</w:t>
            </w:r>
          </w:p>
          <w:p w:rsidR="00B375C5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1FB0">
              <w:rPr>
                <w:rFonts w:eastAsia="Times New Roman" w:cstheme="minorHAnsi"/>
                <w:bCs/>
                <w:iCs/>
                <w:color w:val="000000"/>
                <w:kern w:val="36"/>
                <w:sz w:val="20"/>
                <w:szCs w:val="20"/>
              </w:rPr>
              <w:t>Modelos de TCLE: CREMEB, MPF, disponível em http://www.mpf.mp.br/regiao3/para-membros-e-servidores/plan-assiste-informacoes-locais/formularios/outros/08-termo-de-consentimento-informado-para-realizacao-de-laqueadura-tubarea</w:t>
            </w:r>
            <w:r w:rsidRPr="00331FB0">
              <w:rPr>
                <w:rFonts w:cstheme="minorHAnsi"/>
                <w:sz w:val="20"/>
                <w:szCs w:val="20"/>
              </w:rPr>
              <w:t xml:space="preserve"> e SOGESP, disponível em </w:t>
            </w:r>
            <w:hyperlink r:id="rId8" w:history="1">
              <w:r w:rsidRPr="00F24ABE">
                <w:rPr>
                  <w:rStyle w:val="Hyperlink"/>
                  <w:rFonts w:cstheme="minorHAnsi"/>
                  <w:sz w:val="20"/>
                  <w:szCs w:val="20"/>
                </w:rPr>
                <w:t>https://www.sogesp.com.br/media/1342/laqueadura-termo-consentimento.pd</w:t>
              </w:r>
            </w:hyperlink>
          </w:p>
          <w:p w:rsidR="00B375C5" w:rsidRPr="00B375C5" w:rsidRDefault="00B375C5" w:rsidP="00B375C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0731">
              <w:rPr>
                <w:rFonts w:cstheme="minorHAnsi"/>
                <w:sz w:val="20"/>
                <w:szCs w:val="20"/>
              </w:rPr>
              <w:lastRenderedPageBreak/>
              <w:t>CÓDIGO DE ÉTICA MEDICA:</w:t>
            </w:r>
            <w:r w:rsidRPr="00320731">
              <w:rPr>
                <w:rFonts w:cstheme="minorHAnsi"/>
                <w:i/>
                <w:iCs/>
                <w:color w:val="000000" w:themeColor="text1"/>
                <w:spacing w:val="2"/>
                <w:sz w:val="20"/>
                <w:szCs w:val="20"/>
              </w:rPr>
              <w:t xml:space="preserve"> “É vedado ao médico: Art. 15. Descumprir legislação específica nos casos de transplantes de órgãos ou de tecidos, </w:t>
            </w:r>
            <w:r w:rsidRPr="00320731">
              <w:rPr>
                <w:rFonts w:cstheme="minorHAnsi"/>
                <w:b/>
                <w:i/>
                <w:iCs/>
                <w:color w:val="000000" w:themeColor="text1"/>
                <w:spacing w:val="2"/>
                <w:sz w:val="20"/>
                <w:szCs w:val="20"/>
              </w:rPr>
              <w:t>esterilização,</w:t>
            </w:r>
            <w:r w:rsidRPr="00320731">
              <w:rPr>
                <w:rFonts w:cstheme="minorHAnsi"/>
                <w:i/>
                <w:iCs/>
                <w:color w:val="000000" w:themeColor="text1"/>
                <w:spacing w:val="2"/>
                <w:sz w:val="20"/>
                <w:szCs w:val="20"/>
              </w:rPr>
              <w:t xml:space="preserve"> fecundação artificial, abortamento, manipulação ou terapia genética. (...) Art. 22. Deixar de obter consentimento do paciente ou de seu representante legal após esclarecê-lo sobre o procedimento a ser realizado, salvo em caso de risco iminente de morte. (...) Art. 24. Deixar de garantir ao paciente o exercício do direito de decidir livremente sobre sua pessoa ou seu bem-estar, bem como exercer sua autoridade para limitá-lo. (...) Art. 31. Desrespeitar o direito do paciente ou de seu representante legal de decidir livremente sobre a execução de práticas diagnósticas ou terapêuticas, salvo em caso de iminente risco de </w:t>
            </w:r>
            <w:proofErr w:type="gramStart"/>
            <w:r w:rsidRPr="00320731">
              <w:rPr>
                <w:rFonts w:cstheme="minorHAnsi"/>
                <w:i/>
                <w:iCs/>
                <w:color w:val="000000" w:themeColor="text1"/>
                <w:spacing w:val="2"/>
                <w:sz w:val="20"/>
                <w:szCs w:val="20"/>
              </w:rPr>
              <w:t>morte.”</w:t>
            </w:r>
            <w:proofErr w:type="gramEnd"/>
          </w:p>
          <w:p w:rsidR="00B375C5" w:rsidRPr="00B375C5" w:rsidRDefault="00B375C5" w:rsidP="00B375C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2BA" w:rsidRPr="003A52FB" w:rsidTr="00F82D23">
        <w:trPr>
          <w:trHeight w:val="136"/>
        </w:trPr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4422BA" w:rsidRPr="003A52FB" w:rsidTr="00F82D23">
        <w:trPr>
          <w:trHeight w:val="958"/>
        </w:trPr>
        <w:tc>
          <w:tcPr>
            <w:tcW w:w="2268" w:type="dxa"/>
          </w:tcPr>
          <w:p w:rsidR="00FD42DF" w:rsidRDefault="00FD42DF" w:rsidP="00F82D23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4422BA" w:rsidRPr="002077EC" w:rsidRDefault="00FF2AF2" w:rsidP="00F82D23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077EC">
              <w:rPr>
                <w:rFonts w:cs="Arial"/>
                <w:sz w:val="20"/>
                <w:szCs w:val="20"/>
              </w:rPr>
              <w:t>MARCOS PAVIONE</w:t>
            </w:r>
          </w:p>
          <w:p w:rsidR="00FF2AF2" w:rsidRPr="00E2531D" w:rsidRDefault="00FF2AF2" w:rsidP="00F82D23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2077EC">
              <w:rPr>
                <w:rFonts w:cs="Arial"/>
                <w:sz w:val="20"/>
                <w:szCs w:val="20"/>
              </w:rPr>
              <w:t>Diretor Técnico</w:t>
            </w:r>
          </w:p>
        </w:tc>
        <w:tc>
          <w:tcPr>
            <w:tcW w:w="2268" w:type="dxa"/>
          </w:tcPr>
          <w:p w:rsidR="00FD42DF" w:rsidRDefault="00FD42DF" w:rsidP="00FF2AF2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F2AF2" w:rsidRPr="002077EC" w:rsidRDefault="00FF2AF2" w:rsidP="00FF2AF2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077EC">
              <w:rPr>
                <w:rFonts w:cs="Arial"/>
                <w:sz w:val="20"/>
                <w:szCs w:val="20"/>
              </w:rPr>
              <w:t>MARCOS PAVIONE</w:t>
            </w:r>
          </w:p>
          <w:p w:rsidR="004422BA" w:rsidRPr="00B71FC2" w:rsidRDefault="00FF2AF2" w:rsidP="00FF2AF2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2077EC">
              <w:rPr>
                <w:rFonts w:cs="Arial"/>
                <w:sz w:val="20"/>
                <w:szCs w:val="20"/>
              </w:rPr>
              <w:t>Diretor Técnico</w:t>
            </w:r>
          </w:p>
        </w:tc>
        <w:tc>
          <w:tcPr>
            <w:tcW w:w="2268" w:type="dxa"/>
          </w:tcPr>
          <w:p w:rsidR="00FD42DF" w:rsidRDefault="00FD42DF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</w:p>
          <w:p w:rsidR="00725246" w:rsidRPr="00FD42DF" w:rsidRDefault="00725246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  <w:r w:rsidRPr="00FD42DF">
              <w:rPr>
                <w:rFonts w:cs="Arial"/>
                <w:sz w:val="18"/>
                <w:szCs w:val="16"/>
              </w:rPr>
              <w:t>JULIANO SIMÕES</w:t>
            </w:r>
          </w:p>
          <w:p w:rsidR="00725246" w:rsidRPr="00FD42DF" w:rsidRDefault="00725246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  <w:r w:rsidRPr="00FD42DF">
              <w:rPr>
                <w:rFonts w:cs="Arial"/>
                <w:sz w:val="18"/>
                <w:szCs w:val="16"/>
              </w:rPr>
              <w:t>Coordenador da Obstetrícia</w:t>
            </w:r>
          </w:p>
          <w:p w:rsidR="00725246" w:rsidRPr="00FD42DF" w:rsidRDefault="00725246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  <w:r w:rsidRPr="00FD42DF">
              <w:rPr>
                <w:rFonts w:cs="Arial"/>
                <w:sz w:val="18"/>
                <w:szCs w:val="16"/>
              </w:rPr>
              <w:t>CÁTIA SILVA</w:t>
            </w:r>
          </w:p>
          <w:p w:rsidR="00725246" w:rsidRDefault="00725246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  <w:r w:rsidRPr="00FD42DF">
              <w:rPr>
                <w:rFonts w:cs="Arial"/>
                <w:sz w:val="18"/>
                <w:szCs w:val="16"/>
              </w:rPr>
              <w:t>Gerente Geral</w:t>
            </w:r>
          </w:p>
          <w:p w:rsidR="00FD42DF" w:rsidRPr="00FD42DF" w:rsidRDefault="00FD42DF" w:rsidP="0072524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2268" w:type="dxa"/>
          </w:tcPr>
          <w:p w:rsidR="00101784" w:rsidRDefault="00101784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</w:p>
          <w:p w:rsidR="00FD42DF" w:rsidRDefault="00FD42DF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8"/>
                <w:szCs w:val="18"/>
              </w:rPr>
            </w:pPr>
          </w:p>
          <w:p w:rsidR="004422BA" w:rsidRPr="00FD42DF" w:rsidRDefault="00FD42DF" w:rsidP="00FD42D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ULLY MARIANNE F. LEMOS</w:t>
            </w:r>
            <w:bookmarkStart w:id="0" w:name="_GoBack"/>
            <w:bookmarkEnd w:id="0"/>
          </w:p>
          <w:p w:rsidR="00FF2AF2" w:rsidRPr="00B71FC2" w:rsidRDefault="00FF2AF2" w:rsidP="00F82D23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  <w:r w:rsidRPr="00FD42DF">
              <w:rPr>
                <w:rFonts w:cs="Arial"/>
                <w:sz w:val="18"/>
                <w:szCs w:val="18"/>
              </w:rPr>
              <w:t>Coordenadora da Qualidade</w:t>
            </w:r>
          </w:p>
        </w:tc>
      </w:tr>
      <w:tr w:rsidR="004422BA" w:rsidRPr="003A52FB" w:rsidTr="00F82D2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D43AA">
              <w:rPr>
                <w:b/>
                <w:sz w:val="18"/>
                <w:szCs w:val="18"/>
              </w:rPr>
              <w:t xml:space="preserve"> 16/04/2019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8D43A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D43AA">
              <w:rPr>
                <w:b/>
                <w:sz w:val="18"/>
                <w:szCs w:val="18"/>
              </w:rPr>
              <w:t xml:space="preserve"> 01/02/2023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D43AA">
              <w:rPr>
                <w:b/>
                <w:sz w:val="18"/>
                <w:szCs w:val="18"/>
              </w:rPr>
              <w:t xml:space="preserve"> 06/02/2023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8D43A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101784">
              <w:rPr>
                <w:b/>
                <w:sz w:val="18"/>
                <w:szCs w:val="18"/>
              </w:rPr>
              <w:t xml:space="preserve"> 01/03</w:t>
            </w:r>
            <w:r w:rsidR="008D43AA">
              <w:rPr>
                <w:b/>
                <w:sz w:val="18"/>
                <w:szCs w:val="18"/>
              </w:rPr>
              <w:t>/2023</w:t>
            </w:r>
          </w:p>
        </w:tc>
      </w:tr>
      <w:tr w:rsidR="004422BA" w:rsidRPr="003A52FB" w:rsidTr="00F82D23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4422BA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</w:t>
            </w:r>
            <w:r w:rsidR="00065B5C">
              <w:rPr>
                <w:b/>
                <w:sz w:val="18"/>
                <w:szCs w:val="18"/>
              </w:rPr>
              <w:t xml:space="preserve"> e carimbo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2077EC" w:rsidRDefault="002077EC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:rsidR="002077EC" w:rsidRPr="002F1CC4" w:rsidRDefault="002077EC" w:rsidP="00D379A9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D76F517" wp14:editId="17A54927">
                  <wp:extent cx="1715511" cy="558851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88" cy="57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79A9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669F46D" wp14:editId="19D2C401">
                  <wp:extent cx="1263358" cy="569493"/>
                  <wp:effectExtent l="0" t="0" r="0" b="254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átia de Gois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590" cy="59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 w:rsidR="00D379A9">
              <w:rPr>
                <w:b/>
                <w:sz w:val="18"/>
                <w:szCs w:val="18"/>
              </w:rPr>
              <w:t xml:space="preserve">              </w:t>
            </w:r>
            <w:r w:rsidR="00103E40">
              <w:rPr>
                <w:b/>
                <w:sz w:val="18"/>
                <w:szCs w:val="18"/>
              </w:rPr>
              <w:t xml:space="preserve"> </w:t>
            </w:r>
            <w:r w:rsidR="00D379A9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379A9">
              <w:rPr>
                <w:b/>
                <w:sz w:val="18"/>
                <w:szCs w:val="18"/>
              </w:rPr>
              <w:t xml:space="preserve"> </w:t>
            </w:r>
            <w:r w:rsidR="00D379A9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636A4E6" wp14:editId="1960D7E9">
                  <wp:extent cx="1259840" cy="570129"/>
                  <wp:effectExtent l="0" t="0" r="0" b="190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 Juliano 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48" cy="58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79A9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2C3CABD" wp14:editId="2C45745A">
                  <wp:extent cx="1259918" cy="78892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11" cy="80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4422BA" w:rsidRPr="007250FD" w:rsidRDefault="004422BA" w:rsidP="004422BA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4422BA" w:rsidRPr="00AB0CB4" w:rsidTr="00F82D23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4422BA" w:rsidRPr="00065B5C" w:rsidRDefault="00B375C5" w:rsidP="00F82D23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Ajuste do protocolo para Lei número 14.443, de 2 de setembro de 2022, a entrar em vigor em </w:t>
            </w:r>
            <w:r w:rsidR="00DD224C">
              <w:rPr>
                <w:rFonts w:cstheme="minorHAnsi"/>
                <w:sz w:val="20"/>
                <w:szCs w:val="20"/>
              </w:rPr>
              <w:t>180 dias da publicação (1 de março 2023)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DD224C" w:rsidP="00F82D23">
            <w:pPr>
              <w:rPr>
                <w:rFonts w:cstheme="minorHAnsi"/>
              </w:rPr>
            </w:pPr>
            <w:r>
              <w:rPr>
                <w:rFonts w:cstheme="minorHAnsi"/>
              </w:rPr>
              <w:t>01/02/2023</w:t>
            </w: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4422BA" w:rsidRPr="00065B5C" w:rsidRDefault="004422BA" w:rsidP="00F82D23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4422BA" w:rsidP="00F82D23">
            <w:pPr>
              <w:rPr>
                <w:rFonts w:cstheme="minorHAnsi"/>
                <w:szCs w:val="20"/>
              </w:rPr>
            </w:pPr>
          </w:p>
        </w:tc>
      </w:tr>
    </w:tbl>
    <w:p w:rsidR="004422BA" w:rsidRDefault="004422BA" w:rsidP="004422BA">
      <w:pPr>
        <w:pStyle w:val="Rodap"/>
        <w:rPr>
          <w:sz w:val="24"/>
          <w:szCs w:val="24"/>
        </w:rPr>
      </w:pPr>
    </w:p>
    <w:p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3E6E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71" w:rsidRDefault="006C5471" w:rsidP="003E6EEA">
      <w:pPr>
        <w:spacing w:after="0" w:line="240" w:lineRule="auto"/>
      </w:pPr>
      <w:r>
        <w:separator/>
      </w:r>
    </w:p>
  </w:endnote>
  <w:endnote w:type="continuationSeparator" w:id="0">
    <w:p w:rsidR="006C5471" w:rsidRDefault="006C5471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F4" w:rsidRDefault="001859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F4" w:rsidRDefault="001859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F4" w:rsidRDefault="001859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71" w:rsidRDefault="006C5471" w:rsidP="003E6EEA">
      <w:pPr>
        <w:spacing w:after="0" w:line="240" w:lineRule="auto"/>
      </w:pPr>
      <w:r>
        <w:separator/>
      </w:r>
    </w:p>
  </w:footnote>
  <w:footnote w:type="continuationSeparator" w:id="0">
    <w:p w:rsidR="006C5471" w:rsidRDefault="006C5471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F4" w:rsidRDefault="001859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2675C" w:rsidRPr="003A52FB" w:rsidTr="003E6EEA">
      <w:trPr>
        <w:trHeight w:val="165"/>
      </w:trPr>
      <w:tc>
        <w:tcPr>
          <w:tcW w:w="1213" w:type="dxa"/>
          <w:vMerge w:val="restart"/>
        </w:tcPr>
        <w:p w:rsidR="00C2675C" w:rsidRPr="003A52FB" w:rsidRDefault="00DF72E2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8B084BB" wp14:editId="76E0AFE1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2675C" w:rsidRPr="003A52FB" w:rsidRDefault="00C2675C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:rsidR="00C2675C" w:rsidRPr="0001281D" w:rsidRDefault="00BB3890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:rsidR="00C2675C" w:rsidRPr="003E6EEA" w:rsidRDefault="00C2675C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C2675C" w:rsidRPr="003E6EEA" w:rsidRDefault="00C2675C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2675C" w:rsidRPr="003A52FB" w:rsidTr="003E6EEA">
      <w:trPr>
        <w:trHeight w:val="304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:rsidR="00C2675C" w:rsidRPr="003A52FB" w:rsidRDefault="00C2675C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:rsidR="00C2675C" w:rsidRPr="00C01416" w:rsidRDefault="00C2675C" w:rsidP="0081603F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BB3890">
            <w:rPr>
              <w:rFonts w:cs="Arial"/>
              <w:sz w:val="20"/>
              <w:szCs w:val="20"/>
            </w:rPr>
            <w:t>ROT</w:t>
          </w:r>
          <w:r w:rsidRPr="00C01416">
            <w:rPr>
              <w:rFonts w:cs="Arial"/>
              <w:sz w:val="20"/>
              <w:szCs w:val="20"/>
            </w:rPr>
            <w:t>.</w:t>
          </w:r>
          <w:r w:rsidR="001859F4">
            <w:rPr>
              <w:rFonts w:cs="Arial"/>
              <w:sz w:val="20"/>
              <w:szCs w:val="20"/>
            </w:rPr>
            <w:t>DT</w:t>
          </w:r>
          <w:r w:rsidR="00C32DF6">
            <w:rPr>
              <w:rFonts w:cs="Arial"/>
              <w:sz w:val="20"/>
              <w:szCs w:val="20"/>
            </w:rPr>
            <w:t>.003</w:t>
          </w:r>
        </w:p>
      </w:tc>
      <w:tc>
        <w:tcPr>
          <w:tcW w:w="1087" w:type="dxa"/>
        </w:tcPr>
        <w:p w:rsidR="00C2675C" w:rsidRPr="003E6EEA" w:rsidRDefault="00C2675C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FD42DF">
            <w:rPr>
              <w:bCs/>
              <w:noProof/>
              <w:color w:val="000000" w:themeColor="text1"/>
            </w:rPr>
            <w:t>3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FD42DF">
            <w:rPr>
              <w:bCs/>
              <w:noProof/>
              <w:color w:val="000000" w:themeColor="text1"/>
            </w:rPr>
            <w:t>3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2675C" w:rsidRPr="003A52FB" w:rsidTr="003E6EEA">
      <w:trPr>
        <w:trHeight w:val="207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:rsidR="00C2675C" w:rsidRPr="00034102" w:rsidRDefault="0081603F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CRITÉRIOS E CONTROLE INTERNO PARA REALIZAÇÃO DE LAQUEADURA TUBÁRIA</w:t>
          </w:r>
        </w:p>
      </w:tc>
      <w:tc>
        <w:tcPr>
          <w:tcW w:w="1889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2675C" w:rsidRPr="003A52FB" w:rsidTr="003E6EEA">
      <w:trPr>
        <w:trHeight w:val="395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:rsidR="00C2675C" w:rsidRPr="003A52FB" w:rsidRDefault="00C2675C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:rsidR="00C2675C" w:rsidRPr="00C01416" w:rsidRDefault="0081603F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Obstetrícia</w:t>
          </w:r>
        </w:p>
      </w:tc>
      <w:tc>
        <w:tcPr>
          <w:tcW w:w="1087" w:type="dxa"/>
          <w:vAlign w:val="center"/>
        </w:tcPr>
        <w:p w:rsidR="00C2675C" w:rsidRPr="00B3202E" w:rsidRDefault="0081603F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:rsidR="00C2675C" w:rsidRDefault="00C267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F4" w:rsidRDefault="001859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A23"/>
    <w:multiLevelType w:val="hybridMultilevel"/>
    <w:tmpl w:val="B494278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5603"/>
    <w:multiLevelType w:val="hybridMultilevel"/>
    <w:tmpl w:val="B21C51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D082CE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6CAEC58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F54B0"/>
    <w:multiLevelType w:val="hybridMultilevel"/>
    <w:tmpl w:val="773A8D3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2F8F542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30B3"/>
    <w:multiLevelType w:val="hybridMultilevel"/>
    <w:tmpl w:val="240C3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7775"/>
    <w:multiLevelType w:val="hybridMultilevel"/>
    <w:tmpl w:val="9816E8CA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503A7C0E"/>
    <w:multiLevelType w:val="hybridMultilevel"/>
    <w:tmpl w:val="145ECB4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D7203D"/>
    <w:multiLevelType w:val="hybridMultilevel"/>
    <w:tmpl w:val="13D8974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108B"/>
    <w:multiLevelType w:val="hybridMultilevel"/>
    <w:tmpl w:val="C936A794"/>
    <w:lvl w:ilvl="0" w:tplc="6D8E57A2">
      <w:start w:val="1"/>
      <w:numFmt w:val="lowerLetter"/>
      <w:lvlText w:val="%1."/>
      <w:lvlJc w:val="left"/>
      <w:pPr>
        <w:ind w:left="2496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B4A73FE"/>
    <w:multiLevelType w:val="hybridMultilevel"/>
    <w:tmpl w:val="74EACB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942C6"/>
    <w:multiLevelType w:val="hybridMultilevel"/>
    <w:tmpl w:val="CB5E5A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65B5C"/>
    <w:rsid w:val="000D2D09"/>
    <w:rsid w:val="00101784"/>
    <w:rsid w:val="00103E40"/>
    <w:rsid w:val="00111F6E"/>
    <w:rsid w:val="001859F4"/>
    <w:rsid w:val="001F3D1E"/>
    <w:rsid w:val="002077EC"/>
    <w:rsid w:val="00230E69"/>
    <w:rsid w:val="002B7C14"/>
    <w:rsid w:val="00342C86"/>
    <w:rsid w:val="003E6EEA"/>
    <w:rsid w:val="00433521"/>
    <w:rsid w:val="004422BA"/>
    <w:rsid w:val="00493AA1"/>
    <w:rsid w:val="00505ED3"/>
    <w:rsid w:val="00580B7C"/>
    <w:rsid w:val="005C518E"/>
    <w:rsid w:val="005E601A"/>
    <w:rsid w:val="005F3A63"/>
    <w:rsid w:val="00600FA7"/>
    <w:rsid w:val="006C5471"/>
    <w:rsid w:val="006F20E8"/>
    <w:rsid w:val="00725246"/>
    <w:rsid w:val="00742AEC"/>
    <w:rsid w:val="0078743D"/>
    <w:rsid w:val="0081603F"/>
    <w:rsid w:val="00830475"/>
    <w:rsid w:val="008505FB"/>
    <w:rsid w:val="008758AA"/>
    <w:rsid w:val="008D43AA"/>
    <w:rsid w:val="00AC611B"/>
    <w:rsid w:val="00AF2EE6"/>
    <w:rsid w:val="00B375C5"/>
    <w:rsid w:val="00B6184B"/>
    <w:rsid w:val="00BB3890"/>
    <w:rsid w:val="00BE6EC2"/>
    <w:rsid w:val="00C01416"/>
    <w:rsid w:val="00C2675C"/>
    <w:rsid w:val="00C32DF6"/>
    <w:rsid w:val="00C34ED3"/>
    <w:rsid w:val="00C448BC"/>
    <w:rsid w:val="00CD1D6E"/>
    <w:rsid w:val="00CD2FCA"/>
    <w:rsid w:val="00D25133"/>
    <w:rsid w:val="00D379A9"/>
    <w:rsid w:val="00DD224C"/>
    <w:rsid w:val="00DF72E2"/>
    <w:rsid w:val="00E24636"/>
    <w:rsid w:val="00E92FD7"/>
    <w:rsid w:val="00EF1DAB"/>
    <w:rsid w:val="00FD42DF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3016D6"/>
  <w15:chartTrackingRefBased/>
  <w15:docId w15:val="{917DBF1A-9E89-4E81-8CB4-91EC4B3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B37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gesp.com.br/media/1342/laqueadura-termo-consentimento.p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263.htm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1213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Viviane Oliveira de Sousa Correia</cp:lastModifiedBy>
  <cp:revision>7</cp:revision>
  <dcterms:created xsi:type="dcterms:W3CDTF">2023-03-01T12:48:00Z</dcterms:created>
  <dcterms:modified xsi:type="dcterms:W3CDTF">2024-04-16T13:55:00Z</dcterms:modified>
</cp:coreProperties>
</file>